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b/>
          <w:color w:val="000000" w:themeColor="text1"/>
          <w:sz w:val="32"/>
          <w:szCs w:val="32"/>
          <w14:textFill>
            <w14:solidFill>
              <w14:schemeClr w14:val="tx1"/>
            </w14:solidFill>
          </w14:textFill>
        </w:rPr>
      </w:pPr>
    </w:p>
    <w:p>
      <w:pPr>
        <w:jc w:val="right"/>
        <w:rPr>
          <w:rFonts w:ascii="黑体" w:hAnsi="黑体" w:eastAsia="黑体"/>
          <w:b/>
          <w:color w:val="000000" w:themeColor="text1"/>
          <w:sz w:val="44"/>
          <w:szCs w:val="44"/>
          <w14:textFill>
            <w14:solidFill>
              <w14:schemeClr w14:val="tx1"/>
            </w14:solidFill>
          </w14:textFill>
        </w:rPr>
      </w:pPr>
    </w:p>
    <w:p>
      <w:pPr>
        <w:jc w:val="right"/>
        <w:rPr>
          <w:rFonts w:ascii="黑体" w:hAnsi="黑体" w:eastAsia="黑体"/>
          <w:b/>
          <w:color w:val="000000" w:themeColor="text1"/>
          <w:sz w:val="44"/>
          <w:szCs w:val="44"/>
          <w14:textFill>
            <w14:solidFill>
              <w14:schemeClr w14:val="tx1"/>
            </w14:solidFill>
          </w14:textFill>
        </w:rPr>
      </w:pPr>
    </w:p>
    <w:p>
      <w:pPr>
        <w:jc w:val="right"/>
        <w:rPr>
          <w:rFonts w:ascii="黑体" w:hAnsi="黑体" w:eastAsia="黑体"/>
          <w:b/>
          <w:color w:val="000000" w:themeColor="text1"/>
          <w:sz w:val="44"/>
          <w:szCs w:val="44"/>
          <w14:textFill>
            <w14:solidFill>
              <w14:schemeClr w14:val="tx1"/>
            </w14:solidFill>
          </w14:textFill>
        </w:rPr>
      </w:pPr>
    </w:p>
    <w:p>
      <w:pPr>
        <w:jc w:val="right"/>
        <w:rPr>
          <w:rFonts w:ascii="黑体" w:hAnsi="黑体" w:eastAsia="黑体"/>
          <w:b/>
          <w:color w:val="000000" w:themeColor="text1"/>
          <w:sz w:val="44"/>
          <w:szCs w:val="44"/>
          <w14:textFill>
            <w14:solidFill>
              <w14:schemeClr w14:val="tx1"/>
            </w14:solidFill>
          </w14:textFill>
        </w:rPr>
      </w:pPr>
    </w:p>
    <w:p>
      <w:pPr>
        <w:jc w:val="right"/>
        <w:rPr>
          <w:rFonts w:ascii="黑体" w:hAnsi="黑体" w:eastAsia="黑体"/>
          <w:b/>
          <w:color w:val="000000" w:themeColor="text1"/>
          <w:sz w:val="44"/>
          <w:szCs w:val="44"/>
          <w14:textFill>
            <w14:solidFill>
              <w14:schemeClr w14:val="tx1"/>
            </w14:solidFill>
          </w14:textFill>
        </w:rPr>
      </w:pPr>
    </w:p>
    <w:p>
      <w:pPr>
        <w:jc w:val="right"/>
        <w:rPr>
          <w:rFonts w:ascii="黑体" w:hAnsi="黑体" w:eastAsia="黑体"/>
          <w:b/>
          <w:color w:val="000000" w:themeColor="text1"/>
          <w:sz w:val="44"/>
          <w:szCs w:val="44"/>
          <w14:textFill>
            <w14:solidFill>
              <w14:schemeClr w14:val="tx1"/>
            </w14:solidFill>
          </w14:textFill>
        </w:rPr>
      </w:pPr>
    </w:p>
    <w:p>
      <w:pPr>
        <w:jc w:val="right"/>
        <w:rPr>
          <w:rFonts w:hint="eastAsia" w:ascii="黑体" w:hAnsi="黑体" w:eastAsia="黑体"/>
          <w:b/>
          <w:color w:val="000000" w:themeColor="text1"/>
          <w:sz w:val="44"/>
          <w:szCs w:val="44"/>
          <w:lang w:val="en-US" w:eastAsia="zh-CN"/>
          <w14:textFill>
            <w14:solidFill>
              <w14:schemeClr w14:val="tx1"/>
            </w14:solidFill>
          </w14:textFill>
        </w:rPr>
      </w:pPr>
      <w:r>
        <w:rPr>
          <w:rFonts w:hint="eastAsia" w:ascii="黑体" w:hAnsi="黑体" w:eastAsia="黑体"/>
          <w:b/>
          <w:color w:val="000000" w:themeColor="text1"/>
          <w:sz w:val="44"/>
          <w:szCs w:val="44"/>
          <w:lang w:val="en-US" w:eastAsia="zh-CN"/>
          <w14:textFill>
            <w14:solidFill>
              <w14:schemeClr w14:val="tx1"/>
            </w14:solidFill>
          </w14:textFill>
        </w:rPr>
        <w:t>广西统一公共收付系统</w:t>
      </w:r>
    </w:p>
    <w:p>
      <w:pPr>
        <w:jc w:val="right"/>
        <w:rPr>
          <w:rFonts w:hint="default" w:ascii="黑体" w:hAnsi="黑体" w:eastAsia="黑体"/>
          <w:b/>
          <w:color w:val="000000" w:themeColor="text1"/>
          <w:sz w:val="44"/>
          <w:szCs w:val="44"/>
          <w:lang w:val="en-US" w:eastAsia="zh-CN"/>
          <w14:textFill>
            <w14:solidFill>
              <w14:schemeClr w14:val="tx1"/>
            </w14:solidFill>
          </w14:textFill>
        </w:rPr>
      </w:pPr>
      <w:r>
        <w:rPr>
          <w:rFonts w:hint="eastAsia" w:ascii="黑体" w:hAnsi="黑体" w:eastAsia="黑体"/>
          <w:b/>
          <w:color w:val="000000" w:themeColor="text1"/>
          <w:sz w:val="44"/>
          <w:szCs w:val="44"/>
          <w:lang w:val="en-US" w:eastAsia="zh-CN"/>
          <w14:textFill>
            <w14:solidFill>
              <w14:schemeClr w14:val="tx1"/>
            </w14:solidFill>
          </w14:textFill>
        </w:rPr>
        <w:t>电子缴款书-缴款平台</w:t>
      </w:r>
    </w:p>
    <w:p>
      <w:pPr>
        <w:jc w:val="right"/>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使用手册</w:t>
      </w:r>
    </w:p>
    <w:p>
      <w:pPr>
        <w:jc w:val="right"/>
        <w:rPr>
          <w:rFonts w:ascii="黑体" w:hAnsi="黑体" w:eastAsia="黑体"/>
          <w:b/>
          <w:color w:val="000000" w:themeColor="text1"/>
          <w:sz w:val="28"/>
          <w:szCs w:val="28"/>
          <w14:textFill>
            <w14:solidFill>
              <w14:schemeClr w14:val="tx1"/>
            </w14:solidFill>
          </w14:textFill>
        </w:rPr>
      </w:pPr>
      <w:bookmarkStart w:id="0" w:name="_Toc530143301"/>
      <w:bookmarkStart w:id="1" w:name="_Toc529986223"/>
      <w:bookmarkStart w:id="2" w:name="_Toc530402470"/>
      <w:bookmarkStart w:id="3" w:name="_Toc530060106"/>
      <w:bookmarkStart w:id="4" w:name="_Toc530060865"/>
      <w:bookmarkStart w:id="5" w:name="_Toc529988630"/>
      <w:bookmarkStart w:id="6" w:name="_Toc530067058"/>
      <w:bookmarkStart w:id="7" w:name="_Toc529984229"/>
      <w:bookmarkStart w:id="8" w:name="_Toc529985301"/>
      <w:bookmarkStart w:id="9" w:name="_Toc530143721"/>
      <w:bookmarkStart w:id="10" w:name="_Toc529981664"/>
      <w:bookmarkStart w:id="11" w:name="_Toc530060956"/>
      <w:bookmarkStart w:id="12" w:name="_Toc530142260"/>
      <w:bookmarkStart w:id="13" w:name="_Toc530390246"/>
      <w:bookmarkStart w:id="14" w:name="_Toc529985306"/>
      <w:bookmarkStart w:id="15" w:name="_Toc529980882"/>
      <w:bookmarkStart w:id="16" w:name="_Toc530056992"/>
      <w:bookmarkStart w:id="17" w:name="_Toc529985209"/>
      <w:bookmarkStart w:id="18" w:name="_Toc530412209"/>
      <w:bookmarkStart w:id="19" w:name="_Toc529985176"/>
      <w:bookmarkStart w:id="20" w:name="_Toc530043516"/>
      <w:bookmarkStart w:id="21" w:name="_Toc530067184"/>
      <w:bookmarkStart w:id="22" w:name="_Toc529981361"/>
      <w:r>
        <w:rPr>
          <w:rFonts w:hint="eastAsia" w:ascii="黑体" w:hAnsi="黑体" w:eastAsia="黑体"/>
          <w:b/>
          <w:color w:val="000000" w:themeColor="text1"/>
          <w:sz w:val="28"/>
          <w:szCs w:val="28"/>
          <w14:textFill>
            <w14:solidFill>
              <w14:schemeClr w14:val="tx1"/>
            </w14:solidFill>
          </w14:textFill>
        </w:rPr>
        <w:t>版本号：</w:t>
      </w:r>
      <w:r>
        <w:rPr>
          <w:rFonts w:hint="eastAsia" w:ascii="黑体" w:hAnsi="黑体" w:eastAsia="黑体"/>
          <w:b/>
          <w:color w:val="000000" w:themeColor="text1"/>
          <w:sz w:val="28"/>
          <w:szCs w:val="28"/>
          <w:lang w:val="en-US" w:eastAsia="zh-CN"/>
          <w14:textFill>
            <w14:solidFill>
              <w14:schemeClr w14:val="tx1"/>
            </w14:solidFill>
          </w14:textFill>
        </w:rPr>
        <w:t>1</w:t>
      </w:r>
      <w:r>
        <w:rPr>
          <w:rFonts w:hint="eastAsia" w:ascii="黑体" w:hAnsi="黑体" w:eastAsia="黑体"/>
          <w:b/>
          <w:color w:val="000000" w:themeColor="text1"/>
          <w:sz w:val="28"/>
          <w:szCs w:val="28"/>
          <w14:textFill>
            <w14:solidFill>
              <w14:schemeClr w14:val="tx1"/>
            </w14:solidFill>
          </w14:textFill>
        </w:rPr>
        <w:t>.0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
    <w:p/>
    <w:p/>
    <w:p/>
    <w:p/>
    <w:p/>
    <w:p/>
    <w:p/>
    <w:p/>
    <w:p/>
    <w:p/>
    <w:p/>
    <w:p/>
    <w:sdt>
      <w:sdtPr>
        <w:rPr>
          <w:b w:val="0"/>
          <w:bCs w:val="0"/>
          <w:kern w:val="2"/>
          <w:sz w:val="24"/>
          <w:szCs w:val="24"/>
          <w:lang w:val="zh-CN"/>
        </w:rPr>
        <w:id w:val="852769048"/>
        <w:docPartObj>
          <w:docPartGallery w:val="Table of Contents"/>
          <w:docPartUnique/>
        </w:docPartObj>
      </w:sdtPr>
      <w:sdtEndPr>
        <w:rPr>
          <w:b w:val="0"/>
          <w:bCs w:val="0"/>
          <w:kern w:val="2"/>
          <w:sz w:val="24"/>
          <w:szCs w:val="24"/>
          <w:lang w:val="en-US"/>
        </w:rPr>
      </w:sdtEndPr>
      <w:sdtContent>
        <w:p>
          <w:pPr>
            <w:pStyle w:val="15"/>
          </w:pPr>
          <w:r>
            <w:rPr>
              <w:lang w:val="zh-CN"/>
            </w:rPr>
            <w:t>目录</w:t>
          </w:r>
        </w:p>
        <w:p>
          <w:pPr>
            <w:pStyle w:val="9"/>
            <w:tabs>
              <w:tab w:val="right" w:leader="dot" w:pos="8786"/>
            </w:tabs>
          </w:pPr>
          <w:r>
            <w:fldChar w:fldCharType="begin"/>
          </w:r>
          <w:r>
            <w:instrText xml:space="preserve"> TOC \o "1-3" \h \z \u </w:instrText>
          </w:r>
          <w:r>
            <w:fldChar w:fldCharType="separate"/>
          </w:r>
          <w:r>
            <w:fldChar w:fldCharType="begin"/>
          </w:r>
          <w:r>
            <w:instrText xml:space="preserve"> HYPERLINK \l _Toc28007 </w:instrText>
          </w:r>
          <w:r>
            <w:fldChar w:fldCharType="separate"/>
          </w:r>
          <w:r>
            <w:rPr>
              <w:rFonts w:ascii="Times New Roman" w:hAnsi="Times New Roman" w:cs="Times New Roman"/>
              <w:bCs w:val="0"/>
              <w:i w:val="0"/>
              <w:iCs w:val="0"/>
              <w:caps w:val="0"/>
              <w:smallCaps w:val="0"/>
              <w:strike w:val="0"/>
              <w:dstrike w:val="0"/>
              <w:vanish w:val="0"/>
              <w:spacing w:val="0"/>
              <w:position w:val="0"/>
              <w:vertAlign w:val="baseline"/>
              <w14:ligatures w14:val="none"/>
              <w14:numForm w14:val="default"/>
              <w14:numSpacing w14:val="default"/>
            </w:rPr>
            <w:t xml:space="preserve">1 </w:t>
          </w:r>
          <w:r>
            <w:rPr>
              <w:rFonts w:hint="eastAsia"/>
            </w:rPr>
            <w:t>系统介绍</w:t>
          </w:r>
          <w:r>
            <w:tab/>
          </w:r>
          <w:r>
            <w:fldChar w:fldCharType="begin"/>
          </w:r>
          <w:r>
            <w:instrText xml:space="preserve"> PAGEREF _Toc28007 \h </w:instrText>
          </w:r>
          <w:r>
            <w:fldChar w:fldCharType="separate"/>
          </w:r>
          <w:r>
            <w:t>3</w:t>
          </w:r>
          <w:r>
            <w:fldChar w:fldCharType="end"/>
          </w:r>
          <w:r>
            <w:fldChar w:fldCharType="end"/>
          </w:r>
        </w:p>
        <w:p>
          <w:pPr>
            <w:pStyle w:val="9"/>
            <w:tabs>
              <w:tab w:val="right" w:leader="dot" w:pos="8786"/>
            </w:tabs>
          </w:pPr>
          <w:r>
            <w:fldChar w:fldCharType="begin"/>
          </w:r>
          <w:r>
            <w:instrText xml:space="preserve"> HYPERLINK \l _Toc15763 </w:instrText>
          </w:r>
          <w:r>
            <w:fldChar w:fldCharType="separate"/>
          </w:r>
          <w:r>
            <w:rPr>
              <w:rFonts w:ascii="Times New Roman" w:hAnsi="Times New Roman" w:cs="Times New Roman"/>
              <w:bCs w:val="0"/>
              <w:i w:val="0"/>
              <w:iCs w:val="0"/>
              <w:caps w:val="0"/>
              <w:smallCaps w:val="0"/>
              <w:strike w:val="0"/>
              <w:dstrike w:val="0"/>
              <w:vanish w:val="0"/>
              <w:spacing w:val="0"/>
              <w:position w:val="0"/>
              <w:vertAlign w:val="baseline"/>
              <w14:ligatures w14:val="none"/>
              <w14:numForm w14:val="default"/>
              <w14:numSpacing w14:val="default"/>
            </w:rPr>
            <w:t xml:space="preserve">2 </w:t>
          </w:r>
          <w:r>
            <w:rPr>
              <w:rFonts w:hint="eastAsia"/>
              <w:lang w:val="en-US" w:eastAsia="zh-CN"/>
            </w:rPr>
            <w:t>缴款平台</w:t>
          </w:r>
          <w:r>
            <w:tab/>
          </w:r>
          <w:r>
            <w:fldChar w:fldCharType="begin"/>
          </w:r>
          <w:r>
            <w:instrText xml:space="preserve"> PAGEREF _Toc15763 \h </w:instrText>
          </w:r>
          <w:r>
            <w:fldChar w:fldCharType="separate"/>
          </w:r>
          <w:r>
            <w:t>5</w:t>
          </w:r>
          <w:r>
            <w:fldChar w:fldCharType="end"/>
          </w:r>
          <w:r>
            <w:fldChar w:fldCharType="end"/>
          </w:r>
        </w:p>
        <w:p>
          <w:pPr>
            <w:pStyle w:val="10"/>
            <w:tabs>
              <w:tab w:val="right" w:leader="dot" w:pos="8786"/>
            </w:tabs>
          </w:pPr>
          <w:r>
            <w:fldChar w:fldCharType="begin"/>
          </w:r>
          <w:r>
            <w:instrText xml:space="preserve"> HYPERLINK \l _Toc18458 </w:instrText>
          </w:r>
          <w:r>
            <w:fldChar w:fldCharType="separate"/>
          </w:r>
          <w:r>
            <w:t xml:space="preserve">2.1 </w:t>
          </w:r>
          <w:r>
            <w:rPr>
              <w:rFonts w:hint="eastAsia"/>
              <w:lang w:val="en-US" w:eastAsia="zh-CN"/>
            </w:rPr>
            <w:t>缴款用户登录</w:t>
          </w:r>
          <w:r>
            <w:tab/>
          </w:r>
          <w:r>
            <w:fldChar w:fldCharType="begin"/>
          </w:r>
          <w:r>
            <w:instrText xml:space="preserve"> PAGEREF _Toc18458 \h </w:instrText>
          </w:r>
          <w:r>
            <w:fldChar w:fldCharType="separate"/>
          </w:r>
          <w:r>
            <w:t>5</w:t>
          </w:r>
          <w:r>
            <w:fldChar w:fldCharType="end"/>
          </w:r>
          <w:r>
            <w:fldChar w:fldCharType="end"/>
          </w:r>
        </w:p>
        <w:p>
          <w:pPr>
            <w:pStyle w:val="10"/>
            <w:tabs>
              <w:tab w:val="right" w:leader="dot" w:pos="8786"/>
            </w:tabs>
          </w:pPr>
          <w:r>
            <w:fldChar w:fldCharType="begin"/>
          </w:r>
          <w:r>
            <w:instrText xml:space="preserve"> HYPERLINK \l _Toc21777 </w:instrText>
          </w:r>
          <w:r>
            <w:fldChar w:fldCharType="separate"/>
          </w:r>
          <w:r>
            <w:t xml:space="preserve">2.2 </w:t>
          </w:r>
          <w:r>
            <w:rPr>
              <w:rFonts w:hint="eastAsia"/>
            </w:rPr>
            <w:t>电子缴款书查验</w:t>
          </w:r>
          <w:r>
            <w:tab/>
          </w:r>
          <w:r>
            <w:fldChar w:fldCharType="begin"/>
          </w:r>
          <w:r>
            <w:instrText xml:space="preserve"> PAGEREF _Toc21777 \h </w:instrText>
          </w:r>
          <w:r>
            <w:fldChar w:fldCharType="separate"/>
          </w:r>
          <w:r>
            <w:t>5</w:t>
          </w:r>
          <w:r>
            <w:fldChar w:fldCharType="end"/>
          </w:r>
          <w:r>
            <w:fldChar w:fldCharType="end"/>
          </w:r>
        </w:p>
        <w:p>
          <w:pPr>
            <w:pStyle w:val="6"/>
            <w:tabs>
              <w:tab w:val="right" w:leader="dot" w:pos="8786"/>
            </w:tabs>
          </w:pPr>
          <w:r>
            <w:fldChar w:fldCharType="begin"/>
          </w:r>
          <w:r>
            <w:instrText xml:space="preserve"> HYPERLINK \l _Toc3958 </w:instrText>
          </w:r>
          <w:r>
            <w:fldChar w:fldCharType="separate"/>
          </w:r>
          <w:r>
            <w:t xml:space="preserve">2.2.1 </w:t>
          </w:r>
          <w:r>
            <w:rPr>
              <w:rFonts w:hint="eastAsia"/>
            </w:rPr>
            <w:t>电子缴款书查验查询列表</w:t>
          </w:r>
          <w:r>
            <w:tab/>
          </w:r>
          <w:r>
            <w:fldChar w:fldCharType="begin"/>
          </w:r>
          <w:r>
            <w:instrText xml:space="preserve"> PAGEREF _Toc3958 \h </w:instrText>
          </w:r>
          <w:r>
            <w:fldChar w:fldCharType="separate"/>
          </w:r>
          <w:r>
            <w:t>5</w:t>
          </w:r>
          <w:r>
            <w:fldChar w:fldCharType="end"/>
          </w:r>
          <w:r>
            <w:fldChar w:fldCharType="end"/>
          </w:r>
        </w:p>
        <w:p>
          <w:pPr>
            <w:pStyle w:val="6"/>
            <w:tabs>
              <w:tab w:val="right" w:leader="dot" w:pos="8786"/>
            </w:tabs>
          </w:pPr>
          <w:r>
            <w:fldChar w:fldCharType="begin"/>
          </w:r>
          <w:r>
            <w:instrText xml:space="preserve"> HYPERLINK \l _Toc18332 </w:instrText>
          </w:r>
          <w:r>
            <w:fldChar w:fldCharType="separate"/>
          </w:r>
          <w:r>
            <w:rPr>
              <w:rFonts w:hint="eastAsia"/>
            </w:rPr>
            <w:t>2.2.2 查看电子缴款书图片</w:t>
          </w:r>
          <w:r>
            <w:tab/>
          </w:r>
          <w:r>
            <w:fldChar w:fldCharType="begin"/>
          </w:r>
          <w:r>
            <w:instrText xml:space="preserve"> PAGEREF _Toc18332 \h </w:instrText>
          </w:r>
          <w:r>
            <w:fldChar w:fldCharType="separate"/>
          </w:r>
          <w:r>
            <w:t>6</w:t>
          </w:r>
          <w:r>
            <w:fldChar w:fldCharType="end"/>
          </w:r>
          <w:r>
            <w:fldChar w:fldCharType="end"/>
          </w:r>
        </w:p>
        <w:p>
          <w:r>
            <w:fldChar w:fldCharType="end"/>
          </w:r>
        </w:p>
      </w:sdtContent>
    </w:sdt>
    <w:p>
      <w:pPr>
        <w:pStyle w:val="2"/>
        <w:spacing w:line="60" w:lineRule="atLeast"/>
      </w:pPr>
      <w:bookmarkStart w:id="23" w:name="_Toc65518874"/>
      <w:bookmarkEnd w:id="23"/>
      <w:bookmarkStart w:id="24" w:name="_Toc64724299"/>
      <w:bookmarkEnd w:id="24"/>
      <w:bookmarkStart w:id="25" w:name="_Toc48576648"/>
      <w:bookmarkEnd w:id="25"/>
      <w:bookmarkStart w:id="26" w:name="_Toc48568603"/>
      <w:bookmarkEnd w:id="26"/>
      <w:bookmarkStart w:id="27" w:name="_Toc48575724"/>
      <w:bookmarkEnd w:id="27"/>
      <w:bookmarkStart w:id="28" w:name="_Toc64908709"/>
      <w:bookmarkEnd w:id="28"/>
      <w:bookmarkStart w:id="29" w:name="_Toc65518718"/>
      <w:bookmarkEnd w:id="29"/>
      <w:bookmarkStart w:id="30" w:name="_Toc28007"/>
      <w:r>
        <w:rPr>
          <w:rFonts w:hint="eastAsia"/>
        </w:rPr>
        <w:t>系统介绍</w:t>
      </w:r>
      <w:bookmarkEnd w:id="30"/>
    </w:p>
    <w:p>
      <w:pPr>
        <w:ind w:firstLine="480" w:firstLineChars="200"/>
        <w:rPr>
          <w:rFonts w:hint="default" w:eastAsia="宋体"/>
          <w:lang w:val="en-US" w:eastAsia="zh-CN"/>
        </w:rPr>
      </w:pPr>
      <w:r>
        <w:rPr>
          <w:rFonts w:hint="default" w:eastAsia="宋体"/>
          <w:lang w:val="en-US" w:eastAsia="zh-CN"/>
        </w:rPr>
        <w:t>电子缴款书是指由财政部监管、执收单位依法收缴政府非税收入时，运用计算机和信息网络技术开具、存储、传输和接收的数字电文形式的凭证，是以电子数据形式表现的财政票据，电子缴款书和纸质缴款书具有同等法律效力。</w:t>
      </w:r>
    </w:p>
    <w:p>
      <w:pPr>
        <w:ind w:firstLine="480" w:firstLineChars="200"/>
        <w:rPr>
          <w:rFonts w:hint="default" w:eastAsia="宋体"/>
          <w:lang w:val="en-US" w:eastAsia="zh-CN"/>
        </w:rPr>
      </w:pPr>
      <w:r>
        <w:rPr>
          <w:rFonts w:hint="default" w:eastAsia="宋体"/>
          <w:lang w:val="en-US" w:eastAsia="zh-CN"/>
        </w:rPr>
        <w:t>通过系统开具的电子缴款书，以数字信息代替纸质缴款书，以电子签名代替手工签章，实现缴款书电子开票、自动核销、全程跟踪、源头控制，有利于节约社会资源和成本，方便缴款人保存使用，提高财政监管水平和效率，进一步规范单位财务管理</w:t>
      </w:r>
      <w:r>
        <w:rPr>
          <w:rFonts w:hint="eastAsia"/>
          <w:lang w:val="en-US" w:eastAsia="zh-CN"/>
        </w:rPr>
        <w:t>。</w:t>
      </w:r>
    </w:p>
    <w:p>
      <w:pPr>
        <w:ind w:firstLine="480" w:firstLineChars="200"/>
        <w:rPr>
          <w:rFonts w:hint="eastAsia"/>
        </w:rPr>
      </w:pPr>
      <w:r>
        <w:rPr>
          <w:rFonts w:hint="eastAsia"/>
        </w:rPr>
        <w:t>财政部负责发放电子缴款书</w:t>
      </w:r>
      <w:r>
        <w:rPr>
          <w:rFonts w:hint="eastAsia"/>
          <w:lang w:eastAsia="zh-CN"/>
        </w:rPr>
        <w:t>；</w:t>
      </w:r>
      <w:r>
        <w:rPr>
          <w:rFonts w:hint="eastAsia"/>
        </w:rPr>
        <w:t>执收单位负责开具电子缴款书并发送至缴款人;缴款人可通过服务平台等查验电子缴款书真伪</w:t>
      </w:r>
      <w:r>
        <w:rPr>
          <w:rFonts w:hint="eastAsia"/>
          <w:lang w:eastAsia="zh-CN"/>
        </w:rPr>
        <w:t>；</w:t>
      </w:r>
      <w:r>
        <w:rPr>
          <w:rFonts w:hint="eastAsia"/>
        </w:rPr>
        <w:t>执收单位和缴款人可使用真实有效的电子缴款书进行入账处理</w:t>
      </w:r>
      <w:r>
        <w:rPr>
          <w:rFonts w:hint="eastAsia"/>
          <w:lang w:eastAsia="zh-CN"/>
        </w:rPr>
        <w:t>；</w:t>
      </w:r>
      <w:r>
        <w:rPr>
          <w:rFonts w:hint="eastAsia"/>
        </w:rPr>
        <w:t>电子缴款书可分别由财政部、执收单位和缴款人进行归档保存。基本管理流程如下:</w:t>
      </w:r>
    </w:p>
    <w:p>
      <w:pPr>
        <w:numPr>
          <w:ilvl w:val="0"/>
          <w:numId w:val="2"/>
        </w:numPr>
        <w:ind w:firstLine="480" w:firstLineChars="200"/>
        <w:rPr>
          <w:rFonts w:hint="eastAsia"/>
        </w:rPr>
      </w:pPr>
      <w:r>
        <w:rPr>
          <w:rFonts w:hint="eastAsia"/>
        </w:rPr>
        <w:t>制样。财政部通过非税收入收缴管理系统财政端制作形成电子缴款书票据模板文件，实行全国统一的票据式样、编码规则和数据规范。电子缴款书数据规范包括数据要素、数据结构、数据格式和防伪方法等内容。电子缴款书套印全国统一式样的财政票据监制章。</w:t>
      </w:r>
    </w:p>
    <w:p>
      <w:pPr>
        <w:numPr>
          <w:ilvl w:val="0"/>
          <w:numId w:val="2"/>
        </w:numPr>
        <w:ind w:firstLine="480" w:firstLineChars="200"/>
        <w:rPr>
          <w:rFonts w:hint="eastAsia"/>
        </w:rPr>
      </w:pPr>
      <w:r>
        <w:rPr>
          <w:rFonts w:hint="eastAsia"/>
        </w:rPr>
        <w:t>赋码。由财政部向执收单位发放电子缴款书票号，保证票号唯一性。赋码模式原则上为执收单位开票时系统按照财政部设定规则自动分配。对确有需要的执收单位，由执收单位向财政部申请后，财政部向执收单位预发票号，执收单位按顺序使用。</w:t>
      </w:r>
    </w:p>
    <w:p>
      <w:pPr>
        <w:numPr>
          <w:ilvl w:val="0"/>
          <w:numId w:val="2"/>
        </w:numPr>
        <w:ind w:firstLine="480" w:firstLineChars="200"/>
        <w:rPr>
          <w:rFonts w:hint="eastAsia"/>
        </w:rPr>
      </w:pPr>
      <w:r>
        <w:rPr>
          <w:rFonts w:hint="eastAsia"/>
        </w:rPr>
        <w:t>生成。执收单位通过非税收入收缴管理系统开具电子缴款书(仅有缴款通知功能)，包含单位电子签名。缴款人持电子缴款书上携带的缴款码，通过代理银行向财政缴纳款项后，财政端验证电子票号唯一性、执收单位签名有效性，追加财政监制电子签名，生成完整的电子缴款书。执收单位具有业务系统的，可与非税收入收缴管理系统对接，通过其业务系统开具电子缴款书.。</w:t>
      </w:r>
    </w:p>
    <w:p>
      <w:pPr>
        <w:numPr>
          <w:ilvl w:val="0"/>
          <w:numId w:val="2"/>
        </w:numPr>
        <w:ind w:firstLine="480" w:firstLineChars="200"/>
        <w:rPr>
          <w:rFonts w:hint="eastAsia"/>
        </w:rPr>
      </w:pPr>
      <w:r>
        <w:rPr>
          <w:rFonts w:hint="eastAsia"/>
        </w:rPr>
        <w:t>传输。执收单位可使用非税收入收缴管理系统，通过系统自带的通知方式（电子邮件）发送电子缴款书给缴款人</w:t>
      </w:r>
      <w:r>
        <w:rPr>
          <w:rFonts w:hint="eastAsia"/>
          <w:lang w:eastAsia="zh-CN"/>
        </w:rPr>
        <w:t>；</w:t>
      </w:r>
      <w:r>
        <w:rPr>
          <w:rFonts w:hint="eastAsia"/>
        </w:rPr>
        <w:t>也可将电子缴款书下载后，通过短信、电子邮件等多种方式发送至缴款人。传输过程中发生的形式变化不得影响电子缴款书内容的真实性和完整性。</w:t>
      </w:r>
    </w:p>
    <w:p>
      <w:pPr>
        <w:numPr>
          <w:ilvl w:val="0"/>
          <w:numId w:val="2"/>
        </w:numPr>
        <w:ind w:firstLine="480" w:firstLineChars="200"/>
        <w:rPr>
          <w:rFonts w:hint="eastAsia"/>
        </w:rPr>
      </w:pPr>
      <w:r>
        <w:rPr>
          <w:rFonts w:hint="eastAsia"/>
        </w:rPr>
        <w:t>查验。缴款人通过服务平台等查验电子缴款书的真伪。</w:t>
      </w:r>
    </w:p>
    <w:p>
      <w:pPr>
        <w:pStyle w:val="2"/>
      </w:pPr>
      <w:bookmarkStart w:id="31" w:name="_Toc15763"/>
      <w:r>
        <w:rPr>
          <w:rFonts w:hint="eastAsia"/>
          <w:lang w:val="en-US" w:eastAsia="zh-CN"/>
        </w:rPr>
        <w:t>缴款平台</w:t>
      </w:r>
      <w:bookmarkEnd w:id="31"/>
    </w:p>
    <w:p>
      <w:pPr>
        <w:pStyle w:val="3"/>
      </w:pPr>
      <w:bookmarkStart w:id="32" w:name="_Toc18458"/>
      <w:r>
        <w:rPr>
          <w:rFonts w:hint="eastAsia"/>
          <w:lang w:val="en-US" w:eastAsia="zh-CN"/>
        </w:rPr>
        <w:t>缴款用户登录</w:t>
      </w:r>
      <w:bookmarkEnd w:id="32"/>
    </w:p>
    <w:p>
      <w:pPr>
        <w:rPr>
          <w:rFonts w:hint="default"/>
          <w:lang w:val="en-US" w:eastAsia="zh-CN"/>
        </w:rPr>
      </w:pPr>
      <w:r>
        <w:rPr>
          <w:rFonts w:hint="eastAsia"/>
          <w:lang w:val="en-US" w:eastAsia="zh-CN"/>
        </w:rPr>
        <w:t>在浏览器打开以下链接</w:t>
      </w:r>
    </w:p>
    <w:p>
      <w:pPr>
        <w:numPr>
          <w:ilvl w:val="0"/>
          <w:numId w:val="0"/>
        </w:num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Hans"/>
        </w:rPr>
        <w:fldChar w:fldCharType="begin"/>
      </w:r>
      <w:r>
        <w:rPr>
          <w:rFonts w:hint="eastAsia" w:ascii="仿宋_GB2312" w:hAnsi="仿宋_GB2312" w:eastAsia="仿宋_GB2312" w:cs="仿宋_GB2312"/>
          <w:sz w:val="32"/>
          <w:szCs w:val="32"/>
          <w:lang w:val="en-US" w:eastAsia="zh-Hans"/>
        </w:rPr>
        <w:instrText xml:space="preserve"> HYPERLINK "https://fs.czt.gxzf.gov.cn:11443/gxfin/finance-pay-web/#/home" </w:instrText>
      </w:r>
      <w:r>
        <w:rPr>
          <w:rFonts w:hint="eastAsia" w:ascii="仿宋_GB2312" w:hAnsi="仿宋_GB2312" w:eastAsia="仿宋_GB2312" w:cs="仿宋_GB2312"/>
          <w:sz w:val="32"/>
          <w:szCs w:val="32"/>
          <w:lang w:val="en-US" w:eastAsia="zh-Hans"/>
        </w:rPr>
        <w:fldChar w:fldCharType="separate"/>
      </w:r>
      <w:r>
        <w:rPr>
          <w:rStyle w:val="13"/>
          <w:rFonts w:hint="eastAsia" w:ascii="仿宋_GB2312" w:hAnsi="仿宋_GB2312" w:eastAsia="仿宋_GB2312" w:cs="仿宋_GB2312"/>
          <w:sz w:val="32"/>
          <w:szCs w:val="32"/>
          <w:lang w:val="en-US" w:eastAsia="zh-Hans"/>
        </w:rPr>
        <w:t>https://fs.czt.gxzf.gov.cn:11443/public-service-web/#/home</w:t>
      </w:r>
      <w:r>
        <w:rPr>
          <w:rFonts w:hint="eastAsia" w:ascii="仿宋_GB2312" w:hAnsi="仿宋_GB2312" w:eastAsia="仿宋_GB2312" w:cs="仿宋_GB2312"/>
          <w:sz w:val="32"/>
          <w:szCs w:val="32"/>
          <w:lang w:val="en-US" w:eastAsia="zh-Hans"/>
        </w:rPr>
        <w:fldChar w:fldCharType="end"/>
      </w:r>
    </w:p>
    <w:p>
      <w:pPr>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进入缴款平台首页</w:t>
      </w:r>
    </w:p>
    <w:p>
      <w:r>
        <w:rPr>
          <w:rFonts w:ascii="宋体" w:hAnsi="宋体" w:eastAsia="宋体" w:cs="宋体"/>
          <w:color w:val="auto"/>
          <w:kern w:val="0"/>
          <w:sz w:val="24"/>
          <w:szCs w:val="24"/>
          <w:lang w:val="en-US" w:eastAsia="zh-CN" w:bidi="ar"/>
        </w:rPr>
        <w:drawing>
          <wp:inline distT="0" distB="0" distL="114300" distR="114300">
            <wp:extent cx="5290185" cy="2738755"/>
            <wp:effectExtent l="0" t="0" r="571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5290185" cy="2738755"/>
                    </a:xfrm>
                    <a:prstGeom prst="rect">
                      <a:avLst/>
                    </a:prstGeom>
                    <a:noFill/>
                    <a:ln w="9525">
                      <a:noFill/>
                    </a:ln>
                  </pic:spPr>
                </pic:pic>
              </a:graphicData>
            </a:graphic>
          </wp:inline>
        </w:drawing>
      </w:r>
    </w:p>
    <w:p>
      <w:pPr>
        <w:pStyle w:val="17"/>
        <w:numPr>
          <w:ilvl w:val="0"/>
          <w:numId w:val="3"/>
        </w:numPr>
        <w:ind w:left="420" w:leftChars="0" w:hanging="420" w:firstLineChars="0"/>
        <w:jc w:val="center"/>
        <w:rPr>
          <w:rFonts w:hint="default"/>
          <w:lang w:val="en-US" w:eastAsia="zh-CN"/>
        </w:rPr>
      </w:pPr>
      <w:r>
        <w:rPr>
          <w:rFonts w:hint="eastAsia"/>
          <w:lang w:val="en-US" w:eastAsia="zh-CN"/>
        </w:rPr>
        <w:t>缴款平台首页</w:t>
      </w:r>
    </w:p>
    <w:p>
      <w:pPr>
        <w:pStyle w:val="3"/>
      </w:pPr>
      <w:bookmarkStart w:id="33" w:name="_Toc21777"/>
      <w:bookmarkStart w:id="34" w:name="_Toc23852"/>
      <w:r>
        <w:rPr>
          <w:rFonts w:hint="eastAsia"/>
        </w:rPr>
        <w:t>电子缴款书查验</w:t>
      </w:r>
      <w:bookmarkEnd w:id="33"/>
      <w:bookmarkEnd w:id="34"/>
      <w:bookmarkStart w:id="37" w:name="_GoBack"/>
      <w:bookmarkEnd w:id="37"/>
    </w:p>
    <w:p>
      <w:pPr>
        <w:pStyle w:val="4"/>
        <w:numPr>
          <w:ilvl w:val="2"/>
          <w:numId w:val="4"/>
        </w:numPr>
      </w:pPr>
      <w:bookmarkStart w:id="35" w:name="_Toc3958"/>
      <w:r>
        <w:rPr>
          <w:rFonts w:hint="eastAsia"/>
        </w:rPr>
        <w:t>电子缴款书查验查询列表</w:t>
      </w:r>
      <w:bookmarkEnd w:id="35"/>
    </w:p>
    <w:p>
      <w:r>
        <w:rPr>
          <w:rFonts w:hint="eastAsia"/>
        </w:rPr>
        <w:t>【操作步骤】</w:t>
      </w:r>
    </w:p>
    <w:p>
      <w:pPr>
        <w:pStyle w:val="17"/>
        <w:numPr>
          <w:ilvl w:val="0"/>
          <w:numId w:val="5"/>
        </w:numPr>
        <w:ind w:firstLineChars="0"/>
      </w:pPr>
      <w:r>
        <w:rPr>
          <w:rFonts w:hint="eastAsia"/>
        </w:rPr>
        <w:t>点击首页的【电子缴款书（电子票据）查验】-&gt;【查询电子缴款书真伪】进入到查询列表。可通过【缴款码】【票据代码】【票据号码】【校验码】【总金额】【开单日期】等查询条件进行查询，其中星号为必填。</w:t>
      </w:r>
    </w:p>
    <w:p>
      <w:pPr>
        <w:rPr>
          <w:rFonts w:hint="eastAsia" w:eastAsia="宋体"/>
          <w:lang w:eastAsia="zh-CN"/>
        </w:rPr>
      </w:pPr>
      <w:r>
        <w:rPr>
          <w:rFonts w:hint="eastAsia" w:eastAsia="宋体"/>
          <w:lang w:eastAsia="zh-CN"/>
        </w:rPr>
        <w:drawing>
          <wp:inline distT="0" distB="0" distL="114300" distR="114300">
            <wp:extent cx="5563235" cy="2867660"/>
            <wp:effectExtent l="0" t="0" r="18415" b="8890"/>
            <wp:docPr id="9" name="图片 9" descr="1702553254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02553254358"/>
                    <pic:cNvPicPr>
                      <a:picLocks noChangeAspect="1"/>
                    </pic:cNvPicPr>
                  </pic:nvPicPr>
                  <pic:blipFill>
                    <a:blip r:embed="rId9"/>
                    <a:stretch>
                      <a:fillRect/>
                    </a:stretch>
                  </pic:blipFill>
                  <pic:spPr>
                    <a:xfrm>
                      <a:off x="0" y="0"/>
                      <a:ext cx="5563235" cy="2867660"/>
                    </a:xfrm>
                    <a:prstGeom prst="rect">
                      <a:avLst/>
                    </a:prstGeom>
                  </pic:spPr>
                </pic:pic>
              </a:graphicData>
            </a:graphic>
          </wp:inline>
        </w:drawing>
      </w:r>
    </w:p>
    <w:p>
      <w:pPr>
        <w:pStyle w:val="17"/>
        <w:numPr>
          <w:ilvl w:val="0"/>
          <w:numId w:val="3"/>
        </w:numPr>
        <w:ind w:left="420" w:leftChars="0" w:hanging="420" w:firstLineChars="0"/>
        <w:jc w:val="center"/>
        <w:rPr>
          <w:rFonts w:hint="eastAsia"/>
          <w:lang w:val="en-US" w:eastAsia="zh-CN"/>
        </w:rPr>
      </w:pPr>
      <w:r>
        <w:rPr>
          <w:rFonts w:hint="eastAsia"/>
          <w:lang w:val="en-US" w:eastAsia="zh-CN"/>
        </w:rPr>
        <w:t>查询电子缴款书列表</w:t>
      </w:r>
    </w:p>
    <w:p>
      <w:pPr>
        <w:pStyle w:val="4"/>
        <w:numPr>
          <w:ilvl w:val="2"/>
          <w:numId w:val="4"/>
        </w:numPr>
        <w:rPr>
          <w:rFonts w:hint="eastAsia"/>
        </w:rPr>
      </w:pPr>
      <w:bookmarkStart w:id="36" w:name="_Toc18332"/>
      <w:r>
        <w:rPr>
          <w:rFonts w:hint="eastAsia"/>
        </w:rPr>
        <w:t>查看电子缴款书图片</w:t>
      </w:r>
      <w:bookmarkEnd w:id="36"/>
    </w:p>
    <w:p>
      <w:pPr>
        <w:pStyle w:val="17"/>
        <w:numPr>
          <w:ilvl w:val="0"/>
          <w:numId w:val="6"/>
        </w:numPr>
        <w:ind w:firstLineChars="0"/>
      </w:pPr>
      <w:r>
        <w:rPr>
          <w:rFonts w:hint="eastAsia"/>
        </w:rPr>
        <w:t>点击列表操作的【查看】打开查看电子缴款书图片。</w:t>
      </w:r>
    </w:p>
    <w:p>
      <w:pPr>
        <w:rPr>
          <w:rFonts w:hint="eastAsia" w:eastAsia="宋体"/>
          <w:lang w:eastAsia="zh-CN"/>
        </w:rPr>
      </w:pPr>
      <w:r>
        <w:rPr>
          <w:rFonts w:hint="eastAsia" w:eastAsia="宋体"/>
          <w:lang w:eastAsia="zh-CN"/>
        </w:rPr>
        <w:drawing>
          <wp:inline distT="0" distB="0" distL="114300" distR="114300">
            <wp:extent cx="5563235" cy="2867660"/>
            <wp:effectExtent l="0" t="0" r="18415" b="8890"/>
            <wp:docPr id="16" name="图片 16" descr="1702550979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02550979050"/>
                    <pic:cNvPicPr>
                      <a:picLocks noChangeAspect="1"/>
                    </pic:cNvPicPr>
                  </pic:nvPicPr>
                  <pic:blipFill>
                    <a:blip r:embed="rId10"/>
                    <a:stretch>
                      <a:fillRect/>
                    </a:stretch>
                  </pic:blipFill>
                  <pic:spPr>
                    <a:xfrm>
                      <a:off x="0" y="0"/>
                      <a:ext cx="5563235" cy="2867660"/>
                    </a:xfrm>
                    <a:prstGeom prst="rect">
                      <a:avLst/>
                    </a:prstGeom>
                  </pic:spPr>
                </pic:pic>
              </a:graphicData>
            </a:graphic>
          </wp:inline>
        </w:drawing>
      </w:r>
    </w:p>
    <w:p>
      <w:pPr>
        <w:pStyle w:val="17"/>
        <w:numPr>
          <w:ilvl w:val="0"/>
          <w:numId w:val="3"/>
        </w:numPr>
        <w:ind w:left="420" w:leftChars="0" w:hanging="420" w:firstLineChars="0"/>
        <w:jc w:val="center"/>
        <w:rPr>
          <w:rFonts w:hint="eastAsia"/>
          <w:lang w:val="en-US" w:eastAsia="zh-CN"/>
        </w:rPr>
      </w:pPr>
      <w:r>
        <w:rPr>
          <w:rFonts w:hint="eastAsia"/>
          <w:lang w:val="en-US" w:eastAsia="zh-CN"/>
        </w:rPr>
        <w:t>查看电子缴款书图片</w:t>
      </w:r>
    </w:p>
    <w:p>
      <w:pPr>
        <w:pStyle w:val="3"/>
        <w:numPr>
          <w:ilvl w:val="1"/>
          <w:numId w:val="0"/>
        </w:numPr>
        <w:ind w:leftChars="0"/>
      </w:pPr>
    </w:p>
    <w:sectPr>
      <w:headerReference r:id="rId5" w:type="default"/>
      <w:footerReference r:id="rId6" w:type="default"/>
      <w:pgSz w:w="11906" w:h="16838"/>
      <w:pgMar w:top="1588" w:right="1418" w:bottom="1418" w:left="1418" w:header="907" w:footer="851" w:gutter="284"/>
      <w:pgNumType w:start="1"/>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auto"/>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5700"/>
        <w:tab w:val="clear" w:pos="4153"/>
        <w:tab w:val="clear" w:pos="8306"/>
      </w:tabs>
    </w:pPr>
    <w:r>
      <w:tab/>
    </w:r>
  </w:p>
  <w:p>
    <w:pPr>
      <w:pStyle w:val="7"/>
      <w:jc w:val="center"/>
      <w:rPr>
        <w:rFonts w:asciiTheme="minorEastAsia" w:hAnsiTheme="minorEastAsia" w:eastAsiaTheme="minorEastAsia"/>
        <w:sz w:val="21"/>
        <w:szCs w:val="21"/>
      </w:rPr>
    </w:pP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PAGE   \* MERGEFORMAT</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lang w:val="zh-CN"/>
      </w:rPr>
      <w:t>5</w:t>
    </w:r>
    <w:r>
      <w:rPr>
        <w:rFonts w:asciiTheme="minorEastAsia" w:hAnsiTheme="minorEastAsia" w:eastAsiaTheme="minorEastAsia"/>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6" w:space="2"/>
      </w:pBdr>
      <w:spacing w:line="24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使用手册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C4226"/>
    <w:multiLevelType w:val="singleLevel"/>
    <w:tmpl w:val="C85C4226"/>
    <w:lvl w:ilvl="0" w:tentative="0">
      <w:start w:val="1"/>
      <w:numFmt w:val="chineseCounting"/>
      <w:suff w:val="nothing"/>
      <w:lvlText w:val="(%1）"/>
      <w:lvlJc w:val="left"/>
      <w:rPr>
        <w:rFonts w:hint="eastAsia"/>
      </w:rPr>
    </w:lvl>
  </w:abstractNum>
  <w:abstractNum w:abstractNumId="1">
    <w:nsid w:val="0FF601E5"/>
    <w:multiLevelType w:val="multilevel"/>
    <w:tmpl w:val="0FF601E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B86CF08"/>
    <w:multiLevelType w:val="multilevel"/>
    <w:tmpl w:val="1B86CF08"/>
    <w:lvl w:ilvl="0" w:tentative="0">
      <w:start w:val="1"/>
      <w:numFmt w:val="decimal"/>
      <w:lvlText w:val="图2.%1"/>
      <w:lvlJc w:val="center"/>
      <w:pPr>
        <w:ind w:left="420" w:hanging="420"/>
      </w:pPr>
      <w:rPr>
        <w:rFonts w:hint="default" w:eastAsia="宋体"/>
        <w:b w:val="0"/>
        <w:i w:val="0"/>
        <w:sz w:val="21"/>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6962FB"/>
    <w:multiLevelType w:val="multilevel"/>
    <w:tmpl w:val="3B6962F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4F012971"/>
    <w:multiLevelType w:val="multilevel"/>
    <w:tmpl w:val="4F012971"/>
    <w:lvl w:ilvl="0" w:tentative="0">
      <w:start w:val="1"/>
      <w:numFmt w:val="decimal"/>
      <w:pStyle w:val="2"/>
      <w:lvlText w:val="%1"/>
      <w:lvlJc w:val="left"/>
      <w:pPr>
        <w:ind w:left="432" w:hanging="432"/>
      </w:pPr>
      <w:rPr>
        <w:rFonts w:ascii="Times New Roman" w:hAnsi="Times New Roman" w:cs="Times New Roman"/>
        <w:b w:val="0"/>
        <w:bCs w:val="0"/>
        <w:i w:val="0"/>
        <w:iCs w:val="0"/>
        <w:caps w:val="0"/>
        <w:smallCaps w:val="0"/>
        <w:strike w:val="0"/>
        <w:dstrike w:val="0"/>
        <w:vanish w:val="0"/>
        <w:spacing w:val="0"/>
        <w:position w:val="0"/>
        <w:u w:val="none"/>
        <w:vertAlign w:val="baseline"/>
        <w14:ligatures w14:val="none"/>
        <w14:numForm w14:val="default"/>
        <w14:numSpacing w14:val="default"/>
      </w:rPr>
    </w:lvl>
    <w:lvl w:ilvl="1" w:tentative="0">
      <w:start w:val="1"/>
      <w:numFmt w:val="decimal"/>
      <w:pStyle w:val="3"/>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2424" w:hanging="864"/>
      </w:pPr>
      <w:rPr>
        <w:rFonts w:ascii="Times New Roman" w:hAnsi="Times New Roman" w:cs="Times New Roman"/>
        <w:b w:val="0"/>
        <w:bCs w:val="0"/>
        <w:i w:val="0"/>
        <w:iCs w:val="0"/>
        <w:caps w:val="0"/>
        <w:smallCaps w:val="0"/>
        <w:strike w:val="0"/>
        <w:dstrike w:val="0"/>
        <w:vanish w:val="0"/>
        <w:spacing w:val="0"/>
        <w:position w:val="0"/>
        <w:u w:val="none"/>
        <w:vertAlign w:val="baseline"/>
        <w14:ligatures w14:val="none"/>
        <w14:numForm w14:val="default"/>
        <w14:numSpacing w14:val="default"/>
      </w:rPr>
    </w:lvl>
    <w:lvl w:ilvl="4" w:tentative="0">
      <w:start w:val="1"/>
      <w:numFmt w:val="decimal"/>
      <w:lvlText w:val="%1.%2.%3.%4.%5"/>
      <w:lvlJc w:val="left"/>
      <w:pPr>
        <w:ind w:left="5119" w:hanging="1008"/>
      </w:pPr>
      <w:rPr>
        <w:rFonts w:ascii="Times New Roman" w:hAnsi="Times New Roman" w:cs="Times New Roman"/>
        <w:i w:val="0"/>
        <w:iCs w:val="0"/>
        <w:caps w:val="0"/>
        <w:smallCaps w:val="0"/>
        <w:strike w:val="0"/>
        <w:dstrike w:val="0"/>
        <w:vanish w:val="0"/>
        <w:spacing w:val="0"/>
        <w:position w:val="0"/>
        <w:u w:val="none"/>
        <w:vertAlign w:val="baseline"/>
        <w14:ligatures w14:val="none"/>
        <w14:numForm w14:val="default"/>
        <w14:numSpacing w14:val="default"/>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OWY1Mjg4MDZhYTNkMDM4YTNlMjc2ZGQ0NjY1YjMifQ=="/>
  </w:docVars>
  <w:rsids>
    <w:rsidRoot w:val="45535E0E"/>
    <w:rsid w:val="00040C67"/>
    <w:rsid w:val="000A24F8"/>
    <w:rsid w:val="000E1229"/>
    <w:rsid w:val="000F389F"/>
    <w:rsid w:val="001A3FF9"/>
    <w:rsid w:val="0039081D"/>
    <w:rsid w:val="00392AB2"/>
    <w:rsid w:val="00393698"/>
    <w:rsid w:val="003A2C65"/>
    <w:rsid w:val="003C402D"/>
    <w:rsid w:val="00475D74"/>
    <w:rsid w:val="004D549C"/>
    <w:rsid w:val="00544300"/>
    <w:rsid w:val="0062268E"/>
    <w:rsid w:val="00661733"/>
    <w:rsid w:val="007618B9"/>
    <w:rsid w:val="00845997"/>
    <w:rsid w:val="008F5F7D"/>
    <w:rsid w:val="00AA79DD"/>
    <w:rsid w:val="00C35A3D"/>
    <w:rsid w:val="00C654C6"/>
    <w:rsid w:val="00C75B9B"/>
    <w:rsid w:val="00C925BC"/>
    <w:rsid w:val="00D2538A"/>
    <w:rsid w:val="00D26C05"/>
    <w:rsid w:val="00D71281"/>
    <w:rsid w:val="00F311D0"/>
    <w:rsid w:val="00F81984"/>
    <w:rsid w:val="0274176C"/>
    <w:rsid w:val="036711E3"/>
    <w:rsid w:val="03683956"/>
    <w:rsid w:val="03875EC9"/>
    <w:rsid w:val="041D74FA"/>
    <w:rsid w:val="04275653"/>
    <w:rsid w:val="046D7348"/>
    <w:rsid w:val="0574368C"/>
    <w:rsid w:val="05E8688C"/>
    <w:rsid w:val="065418CD"/>
    <w:rsid w:val="073A70F4"/>
    <w:rsid w:val="08496777"/>
    <w:rsid w:val="09EF7115"/>
    <w:rsid w:val="09FC30DE"/>
    <w:rsid w:val="0A68542A"/>
    <w:rsid w:val="0AD87B4E"/>
    <w:rsid w:val="0AE55920"/>
    <w:rsid w:val="0B16053C"/>
    <w:rsid w:val="0DE325EB"/>
    <w:rsid w:val="0E114C40"/>
    <w:rsid w:val="0E38013B"/>
    <w:rsid w:val="0FFF7484"/>
    <w:rsid w:val="104B091B"/>
    <w:rsid w:val="118B0B15"/>
    <w:rsid w:val="1212797A"/>
    <w:rsid w:val="121D76B5"/>
    <w:rsid w:val="12C80471"/>
    <w:rsid w:val="13CD0DEB"/>
    <w:rsid w:val="141D25CF"/>
    <w:rsid w:val="143E480A"/>
    <w:rsid w:val="14535FF1"/>
    <w:rsid w:val="14D86FA5"/>
    <w:rsid w:val="157A67D3"/>
    <w:rsid w:val="16D96E1A"/>
    <w:rsid w:val="170315AD"/>
    <w:rsid w:val="173D795C"/>
    <w:rsid w:val="17CF42EA"/>
    <w:rsid w:val="182B1D93"/>
    <w:rsid w:val="1876310F"/>
    <w:rsid w:val="18C46CC2"/>
    <w:rsid w:val="1B4C33D0"/>
    <w:rsid w:val="1EA6680F"/>
    <w:rsid w:val="1FA40BC0"/>
    <w:rsid w:val="210043A6"/>
    <w:rsid w:val="234849EA"/>
    <w:rsid w:val="23B93A71"/>
    <w:rsid w:val="23D6203E"/>
    <w:rsid w:val="23F9373A"/>
    <w:rsid w:val="24044815"/>
    <w:rsid w:val="243513A8"/>
    <w:rsid w:val="256A27E6"/>
    <w:rsid w:val="27E11CD8"/>
    <w:rsid w:val="283104DE"/>
    <w:rsid w:val="28487FF0"/>
    <w:rsid w:val="29EE1FA8"/>
    <w:rsid w:val="2B482FC3"/>
    <w:rsid w:val="2B846BA7"/>
    <w:rsid w:val="2BBA4CE9"/>
    <w:rsid w:val="2C691A1C"/>
    <w:rsid w:val="2D38111C"/>
    <w:rsid w:val="2D4A6C78"/>
    <w:rsid w:val="2D4D13D7"/>
    <w:rsid w:val="2DAA682A"/>
    <w:rsid w:val="2DFF4DB2"/>
    <w:rsid w:val="2E026666"/>
    <w:rsid w:val="2E3A0806"/>
    <w:rsid w:val="2EC92CDF"/>
    <w:rsid w:val="2FFA6A60"/>
    <w:rsid w:val="302B11A5"/>
    <w:rsid w:val="329203B0"/>
    <w:rsid w:val="33746F12"/>
    <w:rsid w:val="33BD3393"/>
    <w:rsid w:val="35B5270D"/>
    <w:rsid w:val="35D96D2C"/>
    <w:rsid w:val="35E623C9"/>
    <w:rsid w:val="370E61FA"/>
    <w:rsid w:val="37BD3523"/>
    <w:rsid w:val="37F17A65"/>
    <w:rsid w:val="382713AA"/>
    <w:rsid w:val="3A735077"/>
    <w:rsid w:val="3BF3625E"/>
    <w:rsid w:val="3D5B369C"/>
    <w:rsid w:val="3F1345E3"/>
    <w:rsid w:val="3F154B89"/>
    <w:rsid w:val="407A1061"/>
    <w:rsid w:val="40A23390"/>
    <w:rsid w:val="41923405"/>
    <w:rsid w:val="43386C58"/>
    <w:rsid w:val="44E8268C"/>
    <w:rsid w:val="45535E0E"/>
    <w:rsid w:val="45612637"/>
    <w:rsid w:val="45A8769B"/>
    <w:rsid w:val="46D35FA5"/>
    <w:rsid w:val="47AB5A21"/>
    <w:rsid w:val="48B25ADB"/>
    <w:rsid w:val="48F61E08"/>
    <w:rsid w:val="48FE363B"/>
    <w:rsid w:val="49025314"/>
    <w:rsid w:val="490D6249"/>
    <w:rsid w:val="4A25750C"/>
    <w:rsid w:val="4A7144FF"/>
    <w:rsid w:val="4CA34ABF"/>
    <w:rsid w:val="4CCE3E8B"/>
    <w:rsid w:val="4CFB6302"/>
    <w:rsid w:val="4D103B0E"/>
    <w:rsid w:val="4D5438C5"/>
    <w:rsid w:val="4D81364E"/>
    <w:rsid w:val="4F5070FA"/>
    <w:rsid w:val="4FCE785E"/>
    <w:rsid w:val="50682D5B"/>
    <w:rsid w:val="50E579F5"/>
    <w:rsid w:val="513E4D75"/>
    <w:rsid w:val="523C1897"/>
    <w:rsid w:val="5324212C"/>
    <w:rsid w:val="54E16921"/>
    <w:rsid w:val="557D7013"/>
    <w:rsid w:val="559524D4"/>
    <w:rsid w:val="55F63CEE"/>
    <w:rsid w:val="56C1680E"/>
    <w:rsid w:val="57193F55"/>
    <w:rsid w:val="573778BE"/>
    <w:rsid w:val="5779084C"/>
    <w:rsid w:val="58993DEE"/>
    <w:rsid w:val="5A8661F7"/>
    <w:rsid w:val="5D9F14EB"/>
    <w:rsid w:val="6078146D"/>
    <w:rsid w:val="608D0406"/>
    <w:rsid w:val="60BF71AE"/>
    <w:rsid w:val="60F577E0"/>
    <w:rsid w:val="641B57B0"/>
    <w:rsid w:val="64904827"/>
    <w:rsid w:val="66323ACE"/>
    <w:rsid w:val="665F259B"/>
    <w:rsid w:val="66EC36AC"/>
    <w:rsid w:val="68DF15C1"/>
    <w:rsid w:val="698931BC"/>
    <w:rsid w:val="69A959FE"/>
    <w:rsid w:val="6A7A5AE0"/>
    <w:rsid w:val="6C3B4D1D"/>
    <w:rsid w:val="6CC87EEA"/>
    <w:rsid w:val="6D35068F"/>
    <w:rsid w:val="6E207158"/>
    <w:rsid w:val="6E871C37"/>
    <w:rsid w:val="6EA524D9"/>
    <w:rsid w:val="6EC40A86"/>
    <w:rsid w:val="6F7C731F"/>
    <w:rsid w:val="70D21729"/>
    <w:rsid w:val="72026351"/>
    <w:rsid w:val="721A055A"/>
    <w:rsid w:val="72336DEC"/>
    <w:rsid w:val="73317C43"/>
    <w:rsid w:val="73EB44B2"/>
    <w:rsid w:val="741B1BA8"/>
    <w:rsid w:val="74203334"/>
    <w:rsid w:val="753B10E2"/>
    <w:rsid w:val="755A442D"/>
    <w:rsid w:val="75864A53"/>
    <w:rsid w:val="76240052"/>
    <w:rsid w:val="76685F07"/>
    <w:rsid w:val="77251ABA"/>
    <w:rsid w:val="77D5273D"/>
    <w:rsid w:val="78677DFD"/>
    <w:rsid w:val="78E05AE6"/>
    <w:rsid w:val="78E736DA"/>
    <w:rsid w:val="79202AC9"/>
    <w:rsid w:val="795239B7"/>
    <w:rsid w:val="7A9E5C36"/>
    <w:rsid w:val="7BC934AC"/>
    <w:rsid w:val="7BFA4F71"/>
    <w:rsid w:val="7D0E66CF"/>
    <w:rsid w:val="7DBC3708"/>
    <w:rsid w:val="7DD86068"/>
    <w:rsid w:val="7E3314F0"/>
    <w:rsid w:val="7E71135E"/>
    <w:rsid w:val="7EE527EB"/>
    <w:rsid w:val="7F17496E"/>
    <w:rsid w:val="7F4E2B3D"/>
    <w:rsid w:val="7F565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pageBreakBefore/>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39"/>
    <w:pPr>
      <w:ind w:left="840" w:leftChars="400"/>
    </w:p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9">
    <w:name w:val="toc 1"/>
    <w:basedOn w:val="1"/>
    <w:next w:val="1"/>
    <w:qFormat/>
    <w:uiPriority w:val="39"/>
    <w:pPr>
      <w:spacing w:before="200" w:after="120" w:line="240" w:lineRule="auto"/>
      <w:jc w:val="left"/>
    </w:pPr>
    <w:rPr>
      <w:b/>
      <w:bCs/>
      <w:caps/>
    </w:rPr>
  </w:style>
  <w:style w:type="paragraph" w:styleId="10">
    <w:name w:val="toc 2"/>
    <w:basedOn w:val="1"/>
    <w:next w:val="1"/>
    <w:qFormat/>
    <w:uiPriority w:val="39"/>
    <w:pPr>
      <w:spacing w:beforeLines="50" w:line="240" w:lineRule="auto"/>
      <w:ind w:left="238"/>
      <w:jc w:val="left"/>
    </w:pPr>
    <w:rPr>
      <w:smallCaps/>
    </w:rPr>
  </w:style>
  <w:style w:type="character" w:styleId="13">
    <w:name w:val="FollowedHyperlink"/>
    <w:basedOn w:val="12"/>
    <w:qFormat/>
    <w:uiPriority w:val="0"/>
    <w:rPr>
      <w:color w:val="800080"/>
      <w:u w:val="single"/>
    </w:rPr>
  </w:style>
  <w:style w:type="character" w:styleId="14">
    <w:name w:val="Hyperlink"/>
    <w:basedOn w:val="12"/>
    <w:qFormat/>
    <w:uiPriority w:val="99"/>
    <w:rPr>
      <w:color w:val="0000FF"/>
      <w:u w:val="single"/>
    </w:rPr>
  </w:style>
  <w:style w:type="paragraph" w:customStyle="1" w:styleId="15">
    <w:name w:val="TOC 标题2"/>
    <w:basedOn w:val="2"/>
    <w:next w:val="1"/>
    <w:semiHidden/>
    <w:unhideWhenUsed/>
    <w:qFormat/>
    <w:uiPriority w:val="39"/>
    <w:pPr>
      <w:pageBreakBefore w:val="0"/>
      <w:numPr>
        <w:numId w:val="0"/>
      </w:numPr>
      <w:outlineLvl w:val="9"/>
    </w:pPr>
  </w:style>
  <w:style w:type="paragraph" w:customStyle="1" w:styleId="16">
    <w:name w:val="*正文"/>
    <w:basedOn w:val="1"/>
    <w:qFormat/>
    <w:uiPriority w:val="0"/>
    <w:pPr>
      <w:widowControl/>
      <w:ind w:firstLine="560"/>
    </w:pPr>
    <w:rPr>
      <w:rFonts w:ascii="Arial Unicode MS" w:hAnsi="Arial Unicode MS"/>
      <w:color w:val="000000"/>
      <w:szCs w:val="28"/>
    </w:rPr>
  </w:style>
  <w:style w:type="paragraph" w:styleId="1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416345514577F5409370004614848F53" ma:contentTypeVersion="0" ma:contentTypeDescription="新建文档。" ma:contentTypeScope="" ma:versionID="8289a01bdb2d42ef33f8e8639a0f2d85">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BB046-2525-490F-B961-E31DD52999DB}">
  <ds:schemaRefs/>
</ds:datastoreItem>
</file>

<file path=customXml/itemProps2.xml><?xml version="1.0" encoding="utf-8"?>
<ds:datastoreItem xmlns:ds="http://schemas.openxmlformats.org/officeDocument/2006/customXml" ds:itemID="{8E17CE52-1B61-4071-A1F2-F589B4E48195}">
  <ds:schemaRefs/>
</ds:datastoreItem>
</file>

<file path=customXml/itemProps3.xml><?xml version="1.0" encoding="utf-8"?>
<ds:datastoreItem xmlns:ds="http://schemas.openxmlformats.org/officeDocument/2006/customXml" ds:itemID="{CBB4A5F8-9738-4403-AE3A-71C3583351B1}">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1795</Words>
  <Characters>10236</Characters>
  <Lines>85</Lines>
  <Paragraphs>24</Paragraphs>
  <TotalTime>0</TotalTime>
  <ScaleCrop>false</ScaleCrop>
  <LinksUpToDate>false</LinksUpToDate>
  <CharactersWithSpaces>12007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2023-01-09T09:41:00Z</dcterms:created>
  <dc:creator>Yang</dc:creator>
  <cp:lastModifiedBy>yyBoy</cp:lastModifiedBy>
  <dcterms:modified xsi:type="dcterms:W3CDTF">2023-12-14T11:34:24Z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404D6A56DBCC4B0EBBF738A40B68B6DD_13</vt:lpwstr>
  </property>
  <property fmtid="{D5CDD505-2E9C-101B-9397-08002B2CF9AE}" pid="4" name="ContentTypeId">
    <vt:lpwstr>0x010100416345514577F5409370004614848F53</vt:lpwstr>
  </property>
</Properties>
</file>