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_GB2312" w:hAnsi="仿宋_GB2312" w:eastAsia="仿宋_GB2312" w:cs="ArialUnicodeMS"/>
          <w:kern w:val="0"/>
          <w:sz w:val="32"/>
          <w:szCs w:val="32"/>
        </w:rPr>
      </w:pPr>
      <w:bookmarkStart w:id="0" w:name="_GoBack"/>
      <w:bookmarkEnd w:id="0"/>
    </w:p>
    <w:p>
      <w:pPr>
        <w:pStyle w:val="5"/>
        <w:rPr>
          <w:rFonts w:ascii="黑体" w:hAnsi="黑体" w:eastAsia="黑体" w:cs="ArialUnicodeMS"/>
          <w:kern w:val="0"/>
          <w:sz w:val="72"/>
          <w:szCs w:val="72"/>
        </w:rPr>
      </w:pPr>
    </w:p>
    <w:p>
      <w:pPr>
        <w:pStyle w:val="5"/>
        <w:rPr>
          <w:rFonts w:ascii="黑体" w:hAnsi="黑体" w:eastAsia="黑体" w:cs="ArialUnicodeMS"/>
          <w:kern w:val="0"/>
          <w:sz w:val="72"/>
          <w:szCs w:val="72"/>
        </w:rPr>
      </w:pPr>
    </w:p>
    <w:p>
      <w:pPr>
        <w:pStyle w:val="5"/>
        <w:jc w:val="center"/>
        <w:rPr>
          <w:rFonts w:ascii="黑体" w:hAnsi="黑体" w:eastAsia="黑体"/>
          <w:bCs/>
          <w:color w:val="000000"/>
          <w:sz w:val="52"/>
          <w:szCs w:val="52"/>
        </w:rPr>
      </w:pPr>
      <w:r>
        <w:rPr>
          <w:rFonts w:ascii="黑体" w:hAnsi="黑体" w:eastAsia="黑体" w:cs="ArialUnicodeMS"/>
          <w:kern w:val="0"/>
          <w:sz w:val="52"/>
          <w:szCs w:val="52"/>
        </w:rPr>
        <w:t>柳州市</w:t>
      </w:r>
      <w:r>
        <w:rPr>
          <w:rFonts w:hint="eastAsia" w:ascii="黑体" w:hAnsi="黑体" w:eastAsia="黑体" w:cs="ArialUnicodeMS"/>
          <w:kern w:val="0"/>
          <w:sz w:val="52"/>
          <w:szCs w:val="52"/>
        </w:rPr>
        <w:t>环境监察支队</w:t>
      </w:r>
    </w:p>
    <w:p>
      <w:pPr>
        <w:pStyle w:val="5"/>
        <w:jc w:val="center"/>
        <w:rPr>
          <w:rFonts w:ascii="黑体" w:hAnsi="黑体" w:eastAsia="黑体" w:cs="ArialUnicodeMS"/>
          <w:kern w:val="0"/>
          <w:sz w:val="52"/>
          <w:szCs w:val="52"/>
        </w:rPr>
      </w:pPr>
      <w:r>
        <w:rPr>
          <w:rFonts w:ascii="黑体" w:hAnsi="黑体" w:eastAsia="黑体"/>
          <w:kern w:val="0"/>
          <w:sz w:val="52"/>
          <w:szCs w:val="52"/>
        </w:rPr>
        <w:t>2020</w:t>
      </w:r>
      <w:r>
        <w:rPr>
          <w:rFonts w:ascii="黑体" w:hAnsi="黑体" w:eastAsia="黑体" w:cs="ArialUnicodeMS"/>
          <w:kern w:val="0"/>
          <w:sz w:val="52"/>
          <w:szCs w:val="52"/>
        </w:rPr>
        <w:t>年度</w:t>
      </w:r>
      <w:r>
        <w:rPr>
          <w:rFonts w:hint="eastAsia" w:ascii="黑体" w:hAnsi="黑体" w:eastAsia="黑体" w:cs="ArialUnicodeMS"/>
          <w:kern w:val="0"/>
          <w:sz w:val="52"/>
          <w:szCs w:val="52"/>
        </w:rPr>
        <w:t>单位</w:t>
      </w:r>
      <w:r>
        <w:rPr>
          <w:rFonts w:ascii="黑体" w:hAnsi="黑体" w:eastAsia="黑体" w:cs="ArialUnicodeMS"/>
          <w:kern w:val="0"/>
          <w:sz w:val="52"/>
          <w:szCs w:val="52"/>
        </w:rPr>
        <w:t>决算</w:t>
      </w:r>
    </w:p>
    <w:p>
      <w:pPr>
        <w:pStyle w:val="5"/>
        <w:rPr>
          <w:rFonts w:ascii="ArialUnicodeMS" w:hAnsi="ArialUnicodeMS" w:eastAsia="ArialUnicodeMS" w:cs="ArialUnicodeMS"/>
          <w:kern w:val="0"/>
          <w:sz w:val="84"/>
          <w:szCs w:val="84"/>
        </w:rPr>
      </w:pPr>
    </w:p>
    <w:p>
      <w:pPr>
        <w:pStyle w:val="5"/>
        <w:rPr>
          <w:rFonts w:ascii="ArialUnicodeMS" w:hAnsi="ArialUnicodeMS" w:eastAsia="ArialUnicodeMS" w:cs="ArialUnicodeMS"/>
          <w:kern w:val="0"/>
          <w:sz w:val="84"/>
          <w:szCs w:val="84"/>
        </w:rPr>
      </w:pPr>
    </w:p>
    <w:p>
      <w:pPr>
        <w:pStyle w:val="5"/>
        <w:rPr>
          <w:rFonts w:ascii="ArialUnicodeMS" w:hAnsi="ArialUnicodeMS" w:eastAsia="ArialUnicodeMS" w:cs="ArialUnicodeMS"/>
          <w:kern w:val="0"/>
          <w:sz w:val="84"/>
          <w:szCs w:val="84"/>
        </w:rPr>
      </w:pPr>
    </w:p>
    <w:p>
      <w:pPr>
        <w:pStyle w:val="5"/>
        <w:rPr>
          <w:rFonts w:ascii="ArialUnicodeMS" w:hAnsi="ArialUnicodeMS" w:eastAsia="ArialUnicodeMS" w:cs="ArialUnicodeMS"/>
          <w:kern w:val="0"/>
          <w:sz w:val="84"/>
          <w:szCs w:val="84"/>
        </w:rPr>
      </w:pPr>
    </w:p>
    <w:p>
      <w:pPr>
        <w:pStyle w:val="5"/>
        <w:rPr>
          <w:rFonts w:ascii="ArialUnicodeMS" w:hAnsi="ArialUnicodeMS" w:eastAsia="ArialUnicodeMS" w:cs="ArialUnicodeMS"/>
          <w:kern w:val="0"/>
          <w:sz w:val="84"/>
          <w:szCs w:val="84"/>
        </w:rPr>
      </w:pPr>
    </w:p>
    <w:p>
      <w:pPr>
        <w:pStyle w:val="5"/>
        <w:rPr>
          <w:rFonts w:ascii="ArialUnicodeMS" w:hAnsi="ArialUnicodeMS" w:eastAsia="ArialUnicodeMS" w:cs="ArialUnicodeMS"/>
          <w:kern w:val="0"/>
          <w:sz w:val="84"/>
          <w:szCs w:val="84"/>
        </w:rPr>
      </w:pPr>
    </w:p>
    <w:p>
      <w:pPr>
        <w:pStyle w:val="5"/>
        <w:rPr>
          <w:rFonts w:ascii="ArialUnicodeMS" w:hAnsi="ArialUnicodeMS" w:eastAsia="ArialUnicodeMS" w:cs="ArialUnicodeMS"/>
          <w:kern w:val="0"/>
          <w:sz w:val="84"/>
          <w:szCs w:val="84"/>
        </w:rPr>
      </w:pPr>
    </w:p>
    <w:p>
      <w:pPr>
        <w:pStyle w:val="5"/>
        <w:jc w:val="center"/>
        <w:rPr>
          <w:rFonts w:ascii="黑体" w:hAnsi="黑体" w:eastAsia="黑体" w:cs="黑体"/>
          <w:kern w:val="0"/>
          <w:sz w:val="44"/>
          <w:szCs w:val="44"/>
        </w:rPr>
      </w:pPr>
    </w:p>
    <w:p>
      <w:pPr>
        <w:pStyle w:val="5"/>
        <w:ind w:firstLine="646"/>
        <w:jc w:val="center"/>
        <w:rPr>
          <w:rFonts w:ascii="方正小标宋简体" w:hAnsi="方正小标宋简体" w:eastAsia="方正小标宋简体"/>
          <w:b/>
          <w:sz w:val="44"/>
          <w:szCs w:val="44"/>
        </w:rPr>
      </w:pPr>
      <w:r>
        <w:rPr>
          <w:rFonts w:ascii="方正小标宋简体" w:hAnsi="方正小标宋简体" w:eastAsia="方正小标宋简体"/>
          <w:b/>
          <w:sz w:val="44"/>
          <w:szCs w:val="44"/>
        </w:rPr>
        <w:t>目    录</w:t>
      </w:r>
    </w:p>
    <w:p>
      <w:pPr>
        <w:pStyle w:val="5"/>
        <w:ind w:firstLine="645"/>
        <w:rPr>
          <w:rFonts w:ascii="仿宋_GB2312" w:hAnsi="仿宋_GB2312" w:eastAsia="仿宋_GB2312"/>
          <w:b/>
          <w:sz w:val="32"/>
          <w:szCs w:val="32"/>
        </w:rPr>
      </w:pPr>
    </w:p>
    <w:p>
      <w:pPr>
        <w:pStyle w:val="5"/>
        <w:ind w:firstLine="645"/>
        <w:rPr>
          <w:rFonts w:ascii="仿宋_GB2312" w:hAnsi="仿宋_GB2312" w:eastAsia="仿宋_GB2312"/>
          <w:b/>
          <w:sz w:val="32"/>
          <w:szCs w:val="32"/>
        </w:rPr>
      </w:pPr>
      <w:r>
        <w:rPr>
          <w:rFonts w:ascii="仿宋_GB2312" w:hAnsi="仿宋_GB2312" w:eastAsia="仿宋_GB2312"/>
          <w:b/>
          <w:sz w:val="32"/>
          <w:szCs w:val="32"/>
        </w:rPr>
        <w:t>第一部分：</w:t>
      </w:r>
      <w:r>
        <w:rPr>
          <w:rFonts w:ascii="仿宋_GB2312" w:hAnsi="仿宋_GB2312" w:eastAsia="仿宋_GB2312"/>
          <w:b/>
          <w:bCs/>
          <w:color w:val="000000"/>
          <w:sz w:val="32"/>
          <w:szCs w:val="32"/>
          <w:u w:val="single"/>
        </w:rPr>
        <w:t>柳州市</w:t>
      </w:r>
      <w:r>
        <w:rPr>
          <w:rFonts w:hint="eastAsia" w:ascii="仿宋_GB2312" w:hAnsi="仿宋_GB2312" w:eastAsia="仿宋_GB2312"/>
          <w:b/>
          <w:bCs/>
          <w:color w:val="000000"/>
          <w:sz w:val="32"/>
          <w:szCs w:val="32"/>
          <w:u w:val="single"/>
        </w:rPr>
        <w:t>环境监察支队</w:t>
      </w:r>
      <w:r>
        <w:rPr>
          <w:rFonts w:ascii="仿宋_GB2312" w:hAnsi="仿宋_GB2312" w:eastAsia="仿宋_GB2312"/>
          <w:b/>
          <w:sz w:val="32"/>
          <w:szCs w:val="32"/>
        </w:rPr>
        <w:t>概况</w:t>
      </w:r>
    </w:p>
    <w:p>
      <w:pPr>
        <w:pStyle w:val="5"/>
        <w:ind w:firstLine="645"/>
        <w:rPr>
          <w:rFonts w:ascii="仿宋_GB2312" w:hAnsi="仿宋_GB2312" w:eastAsia="仿宋_GB2312"/>
          <w:sz w:val="32"/>
          <w:szCs w:val="32"/>
        </w:rPr>
      </w:pPr>
      <w:r>
        <w:rPr>
          <w:rFonts w:ascii="仿宋_GB2312" w:hAnsi="仿宋_GB2312" w:eastAsia="仿宋_GB2312"/>
          <w:sz w:val="32"/>
          <w:szCs w:val="32"/>
        </w:rPr>
        <w:t>一、主要职能</w:t>
      </w:r>
    </w:p>
    <w:p>
      <w:pPr>
        <w:pStyle w:val="5"/>
        <w:ind w:firstLine="645"/>
        <w:rPr>
          <w:rFonts w:ascii="仿宋_GB2312" w:hAnsi="仿宋_GB2312" w:eastAsia="仿宋_GB2312"/>
          <w:sz w:val="32"/>
          <w:szCs w:val="32"/>
        </w:rPr>
      </w:pPr>
      <w:r>
        <w:rPr>
          <w:rFonts w:ascii="仿宋_GB2312" w:hAnsi="仿宋_GB2312" w:eastAsia="仿宋_GB2312"/>
          <w:sz w:val="32"/>
          <w:szCs w:val="32"/>
        </w:rPr>
        <w:t>二、部门决算单位构成</w:t>
      </w:r>
    </w:p>
    <w:p>
      <w:pPr>
        <w:pStyle w:val="5"/>
        <w:ind w:firstLine="645"/>
        <w:rPr>
          <w:rFonts w:ascii="仿宋_GB2312" w:hAnsi="仿宋_GB2312" w:eastAsia="仿宋_GB2312"/>
          <w:b/>
          <w:sz w:val="32"/>
          <w:szCs w:val="32"/>
        </w:rPr>
      </w:pPr>
      <w:r>
        <w:rPr>
          <w:rFonts w:ascii="仿宋_GB2312" w:hAnsi="仿宋_GB2312" w:eastAsia="仿宋_GB2312"/>
          <w:b/>
          <w:sz w:val="32"/>
          <w:szCs w:val="32"/>
        </w:rPr>
        <w:t>第二部分：</w:t>
      </w:r>
      <w:r>
        <w:rPr>
          <w:rFonts w:ascii="仿宋_GB2312" w:hAnsi="仿宋_GB2312" w:eastAsia="仿宋_GB2312"/>
          <w:b/>
          <w:bCs/>
          <w:color w:val="000000"/>
          <w:sz w:val="32"/>
          <w:szCs w:val="32"/>
          <w:u w:val="single"/>
        </w:rPr>
        <w:t>柳州市</w:t>
      </w:r>
      <w:r>
        <w:rPr>
          <w:rFonts w:hint="eastAsia" w:ascii="仿宋_GB2312" w:hAnsi="仿宋_GB2312" w:eastAsia="仿宋_GB2312"/>
          <w:b/>
          <w:bCs/>
          <w:color w:val="000000"/>
          <w:sz w:val="32"/>
          <w:szCs w:val="32"/>
          <w:u w:val="single"/>
        </w:rPr>
        <w:t>环境监察支队</w:t>
      </w:r>
      <w:r>
        <w:rPr>
          <w:rFonts w:ascii="仿宋_GB2312" w:hAnsi="仿宋_GB2312" w:eastAsia="仿宋_GB2312"/>
          <w:b/>
          <w:sz w:val="32"/>
          <w:szCs w:val="32"/>
        </w:rPr>
        <w:t>2020年</w:t>
      </w:r>
      <w:r>
        <w:rPr>
          <w:rFonts w:hint="eastAsia" w:ascii="仿宋_GB2312" w:hAnsi="仿宋_GB2312" w:eastAsia="仿宋_GB2312"/>
          <w:b/>
          <w:sz w:val="32"/>
          <w:szCs w:val="32"/>
        </w:rPr>
        <w:t>单位</w:t>
      </w:r>
      <w:r>
        <w:rPr>
          <w:rFonts w:ascii="仿宋_GB2312" w:hAnsi="仿宋_GB2312" w:eastAsia="仿宋_GB2312"/>
          <w:b/>
          <w:sz w:val="32"/>
          <w:szCs w:val="32"/>
        </w:rPr>
        <w:t>决算报表</w:t>
      </w:r>
    </w:p>
    <w:p>
      <w:pPr>
        <w:pStyle w:val="5"/>
        <w:ind w:left="645"/>
        <w:rPr>
          <w:rFonts w:ascii="仿宋_GB2312" w:hAnsi="仿宋_GB2312" w:eastAsia="仿宋_GB2312"/>
          <w:sz w:val="32"/>
          <w:szCs w:val="32"/>
        </w:rPr>
      </w:pPr>
      <w:r>
        <w:rPr>
          <w:rFonts w:ascii="仿宋_GB2312" w:hAnsi="仿宋_GB2312" w:eastAsia="仿宋_GB2312"/>
          <w:sz w:val="32"/>
          <w:szCs w:val="32"/>
        </w:rPr>
        <w:t>表一：收入支出决算总表</w:t>
      </w:r>
    </w:p>
    <w:p>
      <w:pPr>
        <w:pStyle w:val="5"/>
        <w:ind w:left="645"/>
        <w:rPr>
          <w:rFonts w:ascii="仿宋_GB2312" w:hAnsi="仿宋_GB2312" w:eastAsia="仿宋_GB2312"/>
          <w:sz w:val="32"/>
          <w:szCs w:val="32"/>
        </w:rPr>
      </w:pPr>
      <w:r>
        <w:rPr>
          <w:rFonts w:ascii="仿宋_GB2312" w:hAnsi="仿宋_GB2312" w:eastAsia="仿宋_GB2312"/>
          <w:sz w:val="32"/>
          <w:szCs w:val="32"/>
        </w:rPr>
        <w:t>表二：收入决算表</w:t>
      </w:r>
    </w:p>
    <w:p>
      <w:pPr>
        <w:pStyle w:val="5"/>
        <w:ind w:left="645"/>
        <w:rPr>
          <w:rFonts w:ascii="仿宋_GB2312" w:hAnsi="仿宋_GB2312" w:eastAsia="仿宋_GB2312"/>
          <w:sz w:val="32"/>
          <w:szCs w:val="32"/>
        </w:rPr>
      </w:pPr>
      <w:r>
        <w:rPr>
          <w:rFonts w:ascii="仿宋_GB2312" w:hAnsi="仿宋_GB2312" w:eastAsia="仿宋_GB2312"/>
          <w:sz w:val="32"/>
          <w:szCs w:val="32"/>
        </w:rPr>
        <w:t>表三：支出决算表</w:t>
      </w:r>
    </w:p>
    <w:p>
      <w:pPr>
        <w:pStyle w:val="5"/>
        <w:ind w:left="645"/>
        <w:rPr>
          <w:rFonts w:ascii="仿宋_GB2312" w:hAnsi="仿宋_GB2312" w:eastAsia="仿宋_GB2312"/>
          <w:sz w:val="32"/>
          <w:szCs w:val="32"/>
        </w:rPr>
      </w:pPr>
      <w:r>
        <w:rPr>
          <w:rFonts w:ascii="仿宋_GB2312" w:hAnsi="仿宋_GB2312" w:eastAsia="仿宋_GB2312"/>
          <w:sz w:val="32"/>
          <w:szCs w:val="32"/>
        </w:rPr>
        <w:t>表四：财政拨款收入支出决算总表</w:t>
      </w:r>
    </w:p>
    <w:p>
      <w:pPr>
        <w:pStyle w:val="5"/>
        <w:ind w:left="645"/>
        <w:rPr>
          <w:rFonts w:ascii="仿宋_GB2312" w:hAnsi="仿宋_GB2312" w:eastAsia="仿宋_GB2312"/>
          <w:sz w:val="32"/>
          <w:szCs w:val="32"/>
        </w:rPr>
      </w:pPr>
      <w:r>
        <w:rPr>
          <w:rFonts w:ascii="仿宋_GB2312" w:hAnsi="仿宋_GB2312" w:eastAsia="仿宋_GB2312"/>
          <w:sz w:val="32"/>
          <w:szCs w:val="32"/>
        </w:rPr>
        <w:t>表五：一般公共预算财政拨款支出决算表</w:t>
      </w:r>
    </w:p>
    <w:p>
      <w:pPr>
        <w:pStyle w:val="5"/>
        <w:ind w:left="645"/>
        <w:rPr>
          <w:rFonts w:ascii="仿宋_GB2312" w:hAnsi="仿宋_GB2312" w:eastAsia="仿宋_GB2312"/>
          <w:sz w:val="32"/>
          <w:szCs w:val="32"/>
        </w:rPr>
      </w:pPr>
      <w:r>
        <w:rPr>
          <w:rFonts w:ascii="仿宋_GB2312" w:hAnsi="仿宋_GB2312" w:eastAsia="仿宋_GB2312"/>
          <w:sz w:val="32"/>
          <w:szCs w:val="32"/>
        </w:rPr>
        <w:t>表六：一般公共预算财政拨款基本支出决算表</w:t>
      </w:r>
    </w:p>
    <w:p>
      <w:pPr>
        <w:pStyle w:val="5"/>
        <w:ind w:left="645"/>
        <w:rPr>
          <w:rFonts w:ascii="仿宋_GB2312" w:hAnsi="仿宋_GB2312" w:eastAsia="仿宋_GB2312"/>
          <w:sz w:val="32"/>
          <w:szCs w:val="32"/>
        </w:rPr>
      </w:pPr>
      <w:r>
        <w:rPr>
          <w:rFonts w:ascii="仿宋_GB2312" w:hAnsi="仿宋_GB2312" w:eastAsia="仿宋_GB2312"/>
          <w:sz w:val="32"/>
          <w:szCs w:val="32"/>
        </w:rPr>
        <w:t>表七：一般公共预算财政拨款安排的“三公”经费支出决算表</w:t>
      </w:r>
    </w:p>
    <w:p>
      <w:pPr>
        <w:pStyle w:val="5"/>
        <w:ind w:left="645"/>
        <w:rPr>
          <w:rFonts w:ascii="仿宋_GB2312" w:hAnsi="仿宋_GB2312" w:eastAsia="仿宋_GB2312"/>
          <w:sz w:val="32"/>
          <w:szCs w:val="32"/>
        </w:rPr>
      </w:pPr>
      <w:r>
        <w:rPr>
          <w:rFonts w:ascii="仿宋_GB2312" w:hAnsi="仿宋_GB2312" w:eastAsia="仿宋_GB2312"/>
          <w:sz w:val="32"/>
          <w:szCs w:val="32"/>
        </w:rPr>
        <w:t>表八：政府性基金预算财政拨款收入支出决算表</w:t>
      </w:r>
    </w:p>
    <w:p>
      <w:pPr>
        <w:pStyle w:val="5"/>
        <w:ind w:left="645"/>
        <w:rPr>
          <w:rFonts w:ascii="仿宋_GB2312" w:hAnsi="仿宋_GB2312" w:eastAsia="仿宋_GB2312"/>
          <w:sz w:val="32"/>
          <w:szCs w:val="32"/>
        </w:rPr>
      </w:pPr>
      <w:r>
        <w:rPr>
          <w:rFonts w:ascii="仿宋_GB2312" w:hAnsi="仿宋_GB2312" w:eastAsia="仿宋_GB2312"/>
          <w:sz w:val="32"/>
          <w:szCs w:val="32"/>
        </w:rPr>
        <w:t>表九：国有资本经营预算财政拨款支出决算表</w:t>
      </w:r>
    </w:p>
    <w:p>
      <w:pPr>
        <w:pStyle w:val="5"/>
        <w:ind w:firstLine="645"/>
        <w:rPr>
          <w:rFonts w:ascii="仿宋_GB2312" w:hAnsi="仿宋_GB2312" w:eastAsia="仿宋_GB2312"/>
          <w:b/>
          <w:sz w:val="32"/>
          <w:szCs w:val="32"/>
        </w:rPr>
      </w:pPr>
      <w:r>
        <w:rPr>
          <w:rFonts w:ascii="仿宋_GB2312" w:hAnsi="仿宋_GB2312" w:eastAsia="仿宋_GB2312"/>
          <w:b/>
          <w:sz w:val="32"/>
          <w:szCs w:val="32"/>
        </w:rPr>
        <w:t>第三部分：</w:t>
      </w:r>
      <w:r>
        <w:rPr>
          <w:rFonts w:ascii="仿宋_GB2312" w:hAnsi="仿宋_GB2312" w:eastAsia="仿宋_GB2312"/>
          <w:b/>
          <w:bCs/>
          <w:color w:val="000000"/>
          <w:sz w:val="32"/>
          <w:szCs w:val="32"/>
          <w:u w:val="single"/>
        </w:rPr>
        <w:t>柳州市</w:t>
      </w:r>
      <w:r>
        <w:rPr>
          <w:rFonts w:hint="eastAsia" w:ascii="仿宋_GB2312" w:hAnsi="仿宋_GB2312" w:eastAsia="仿宋_GB2312"/>
          <w:b/>
          <w:bCs/>
          <w:color w:val="000000"/>
          <w:sz w:val="32"/>
          <w:szCs w:val="32"/>
          <w:u w:val="single"/>
        </w:rPr>
        <w:t>环境监察支队</w:t>
      </w:r>
      <w:r>
        <w:rPr>
          <w:rFonts w:ascii="仿宋_GB2312" w:hAnsi="仿宋_GB2312" w:eastAsia="仿宋_GB2312"/>
          <w:b/>
          <w:sz w:val="32"/>
          <w:szCs w:val="32"/>
        </w:rPr>
        <w:t>2020年度</w:t>
      </w:r>
      <w:r>
        <w:rPr>
          <w:rFonts w:hint="eastAsia" w:ascii="仿宋_GB2312" w:hAnsi="仿宋_GB2312" w:eastAsia="仿宋_GB2312"/>
          <w:b/>
          <w:sz w:val="32"/>
          <w:szCs w:val="32"/>
        </w:rPr>
        <w:t>单位</w:t>
      </w:r>
      <w:r>
        <w:rPr>
          <w:rFonts w:ascii="仿宋_GB2312" w:hAnsi="仿宋_GB2312" w:eastAsia="仿宋_GB2312"/>
          <w:b/>
          <w:sz w:val="32"/>
          <w:szCs w:val="32"/>
        </w:rPr>
        <w:t>决算情况说明</w:t>
      </w:r>
    </w:p>
    <w:p>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w:t>
      </w:r>
      <w:r>
        <w:rPr>
          <w:rFonts w:eastAsia="仿宋_GB2312"/>
          <w:kern w:val="0"/>
          <w:sz w:val="32"/>
          <w:szCs w:val="32"/>
        </w:rPr>
        <w:t>2020</w:t>
      </w:r>
      <w:r>
        <w:rPr>
          <w:rFonts w:ascii="仿宋_GB2312" w:hAnsi="仿宋_GB2312" w:eastAsia="仿宋_GB2312" w:cs="仿宋_GB2312"/>
          <w:kern w:val="0"/>
          <w:sz w:val="32"/>
          <w:szCs w:val="32"/>
        </w:rPr>
        <w:t>年度收入支出决算总体情况。</w:t>
      </w:r>
    </w:p>
    <w:p>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二、</w:t>
      </w:r>
      <w:r>
        <w:rPr>
          <w:rFonts w:eastAsia="仿宋_GB2312"/>
          <w:kern w:val="0"/>
          <w:sz w:val="32"/>
          <w:szCs w:val="32"/>
        </w:rPr>
        <w:t>2020</w:t>
      </w:r>
      <w:r>
        <w:rPr>
          <w:rFonts w:ascii="仿宋_GB2312" w:hAnsi="仿宋_GB2312" w:eastAsia="仿宋_GB2312" w:cs="仿宋_GB2312"/>
          <w:kern w:val="0"/>
          <w:sz w:val="32"/>
          <w:szCs w:val="32"/>
        </w:rPr>
        <w:t>年度收入决算情况。</w:t>
      </w:r>
    </w:p>
    <w:p>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三、</w:t>
      </w:r>
      <w:r>
        <w:rPr>
          <w:rFonts w:eastAsia="仿宋_GB2312"/>
          <w:kern w:val="0"/>
          <w:sz w:val="32"/>
          <w:szCs w:val="32"/>
        </w:rPr>
        <w:t>2020</w:t>
      </w:r>
      <w:r>
        <w:rPr>
          <w:rFonts w:ascii="仿宋_GB2312" w:hAnsi="仿宋_GB2312" w:eastAsia="仿宋_GB2312" w:cs="仿宋_GB2312"/>
          <w:kern w:val="0"/>
          <w:sz w:val="32"/>
          <w:szCs w:val="32"/>
        </w:rPr>
        <w:t>年度支出决算情况</w:t>
      </w:r>
    </w:p>
    <w:p>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四、</w:t>
      </w:r>
      <w:r>
        <w:rPr>
          <w:rFonts w:eastAsia="仿宋_GB2312"/>
          <w:kern w:val="0"/>
          <w:sz w:val="32"/>
          <w:szCs w:val="32"/>
        </w:rPr>
        <w:t>2020</w:t>
      </w:r>
      <w:r>
        <w:rPr>
          <w:rFonts w:ascii="仿宋_GB2312" w:hAnsi="仿宋_GB2312" w:eastAsia="仿宋_GB2312" w:cs="仿宋_GB2312"/>
          <w:kern w:val="0"/>
          <w:sz w:val="32"/>
          <w:szCs w:val="32"/>
        </w:rPr>
        <w:t>年度财政拨款收入支出决算情况</w:t>
      </w:r>
    </w:p>
    <w:p>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五、</w:t>
      </w:r>
      <w:r>
        <w:rPr>
          <w:rFonts w:eastAsia="仿宋_GB2312"/>
          <w:kern w:val="0"/>
          <w:sz w:val="32"/>
          <w:szCs w:val="32"/>
        </w:rPr>
        <w:t>2020</w:t>
      </w:r>
      <w:r>
        <w:rPr>
          <w:rFonts w:ascii="仿宋_GB2312" w:hAnsi="仿宋_GB2312" w:eastAsia="仿宋_GB2312" w:cs="仿宋_GB2312"/>
          <w:kern w:val="0"/>
          <w:sz w:val="32"/>
          <w:szCs w:val="32"/>
        </w:rPr>
        <w:t>年度一般公共预算财政拨款支出决算情况</w:t>
      </w:r>
    </w:p>
    <w:p>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六、</w:t>
      </w:r>
      <w:r>
        <w:rPr>
          <w:rFonts w:eastAsia="仿宋_GB2312"/>
          <w:kern w:val="0"/>
          <w:sz w:val="32"/>
          <w:szCs w:val="32"/>
        </w:rPr>
        <w:t>2020</w:t>
      </w:r>
      <w:r>
        <w:rPr>
          <w:rFonts w:ascii="仿宋_GB2312" w:hAnsi="仿宋_GB2312" w:eastAsia="仿宋_GB2312" w:cs="仿宋_GB2312"/>
          <w:kern w:val="0"/>
          <w:sz w:val="32"/>
          <w:szCs w:val="32"/>
        </w:rPr>
        <w:t>年度一般公共预算财政拨款基本支出决算情况</w:t>
      </w:r>
    </w:p>
    <w:p>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七、</w:t>
      </w:r>
      <w:r>
        <w:rPr>
          <w:rFonts w:eastAsia="仿宋_GB2312"/>
          <w:kern w:val="0"/>
          <w:sz w:val="32"/>
          <w:szCs w:val="32"/>
        </w:rPr>
        <w:t>2020</w:t>
      </w:r>
      <w:r>
        <w:rPr>
          <w:rFonts w:ascii="仿宋_GB2312" w:hAnsi="仿宋_GB2312" w:eastAsia="仿宋_GB2312" w:cs="仿宋_GB2312"/>
          <w:kern w:val="0"/>
          <w:sz w:val="32"/>
          <w:szCs w:val="32"/>
        </w:rPr>
        <w:t>年度一般公共预算财政拨款“三公”经费支出决算情况</w:t>
      </w:r>
    </w:p>
    <w:p>
      <w:pPr>
        <w:pStyle w:val="5"/>
        <w:autoSpaceDE w:val="0"/>
        <w:autoSpaceDN w:val="0"/>
        <w:jc w:val="left"/>
        <w:rPr>
          <w:rFonts w:ascii="仿宋_GB2312" w:hAnsi="仿宋_GB2312" w:eastAsia="仿宋_GB2312" w:cs="仿宋_GB2312"/>
          <w:bCs/>
          <w:kern w:val="0"/>
          <w:sz w:val="32"/>
          <w:szCs w:val="32"/>
        </w:rPr>
      </w:pPr>
      <w:r>
        <w:rPr>
          <w:rFonts w:ascii="仿宋_GB2312" w:hAnsi="仿宋_GB2312" w:eastAsia="仿宋_GB2312" w:cs="仿宋_GB2312"/>
          <w:kern w:val="0"/>
          <w:sz w:val="32"/>
          <w:szCs w:val="32"/>
        </w:rPr>
        <w:t>八、</w:t>
      </w:r>
      <w:r>
        <w:rPr>
          <w:rFonts w:eastAsia="仿宋_GB2312"/>
          <w:kern w:val="0"/>
          <w:sz w:val="32"/>
          <w:szCs w:val="32"/>
        </w:rPr>
        <w:t>2020</w:t>
      </w:r>
      <w:r>
        <w:rPr>
          <w:rFonts w:ascii="仿宋_GB2312" w:hAnsi="仿宋_GB2312" w:eastAsia="仿宋_GB2312" w:cs="仿宋_GB2312"/>
          <w:bCs/>
          <w:kern w:val="0"/>
          <w:sz w:val="32"/>
          <w:szCs w:val="32"/>
        </w:rPr>
        <w:t>年度政府性基金预算财政拨款收入支出决算情况</w:t>
      </w:r>
    </w:p>
    <w:p>
      <w:pPr>
        <w:pStyle w:val="5"/>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九、</w:t>
      </w:r>
      <w:r>
        <w:rPr>
          <w:rFonts w:ascii="仿宋_GB2312" w:hAnsi="仿宋_GB2312" w:eastAsia="仿宋_GB2312"/>
          <w:sz w:val="32"/>
          <w:szCs w:val="32"/>
        </w:rPr>
        <w:t>国有资本经营预算财政拨款支出决算情况</w:t>
      </w:r>
    </w:p>
    <w:p>
      <w:pPr>
        <w:pStyle w:val="5"/>
        <w:autoSpaceDE w:val="0"/>
        <w:autoSpaceDN w:val="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十、</w:t>
      </w:r>
      <w:r>
        <w:rPr>
          <w:rFonts w:eastAsia="仿宋_GB2312"/>
          <w:kern w:val="0"/>
          <w:sz w:val="32"/>
          <w:szCs w:val="32"/>
        </w:rPr>
        <w:t>2020</w:t>
      </w:r>
      <w:r>
        <w:rPr>
          <w:rFonts w:ascii="仿宋_GB2312" w:hAnsi="仿宋_GB2312" w:eastAsia="仿宋_GB2312" w:cs="仿宋_GB2312"/>
          <w:bCs/>
          <w:kern w:val="0"/>
          <w:sz w:val="32"/>
          <w:szCs w:val="32"/>
        </w:rPr>
        <w:t>年度预算绩效情况说明</w:t>
      </w:r>
    </w:p>
    <w:p>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bCs/>
          <w:kern w:val="0"/>
          <w:sz w:val="32"/>
          <w:szCs w:val="32"/>
        </w:rPr>
        <w:t>十一、其他重要事项的情况说明</w:t>
      </w:r>
    </w:p>
    <w:p>
      <w:pPr>
        <w:pStyle w:val="5"/>
        <w:rPr>
          <w:rFonts w:ascii="仿宋_GB2312" w:hAnsi="仿宋_GB2312" w:eastAsia="仿宋_GB2312"/>
          <w:b/>
          <w:sz w:val="32"/>
          <w:szCs w:val="32"/>
        </w:rPr>
      </w:pPr>
      <w:r>
        <w:rPr>
          <w:rFonts w:ascii="仿宋_GB2312" w:hAnsi="仿宋_GB2312" w:eastAsia="仿宋_GB2312"/>
          <w:b/>
          <w:sz w:val="32"/>
          <w:szCs w:val="32"/>
        </w:rPr>
        <w:t>第四部分：名词解释</w:t>
      </w:r>
      <w:r>
        <w:br w:type="page"/>
      </w:r>
    </w:p>
    <w:p>
      <w:pPr>
        <w:pStyle w:val="5"/>
        <w:ind w:firstLine="646"/>
        <w:jc w:val="center"/>
        <w:rPr>
          <w:rFonts w:ascii="仿宋_GB2312" w:hAnsi="仿宋_GB2312" w:eastAsia="仿宋_GB2312"/>
          <w:b/>
          <w:sz w:val="32"/>
          <w:szCs w:val="32"/>
        </w:rPr>
      </w:pPr>
      <w:r>
        <w:rPr>
          <w:rFonts w:ascii="仿宋_GB2312" w:hAnsi="仿宋_GB2312" w:eastAsia="仿宋_GB2312"/>
          <w:b/>
          <w:sz w:val="32"/>
          <w:szCs w:val="32"/>
        </w:rPr>
        <w:t>第一部分：柳州市</w:t>
      </w:r>
      <w:r>
        <w:rPr>
          <w:rFonts w:hint="eastAsia" w:ascii="仿宋_GB2312" w:hAnsi="仿宋_GB2312" w:eastAsia="仿宋_GB2312"/>
          <w:b/>
          <w:sz w:val="32"/>
          <w:szCs w:val="32"/>
        </w:rPr>
        <w:t>环境监察支队</w:t>
      </w:r>
      <w:r>
        <w:rPr>
          <w:rFonts w:ascii="仿宋_GB2312" w:hAnsi="仿宋_GB2312" w:eastAsia="仿宋_GB2312"/>
          <w:b/>
          <w:sz w:val="32"/>
          <w:szCs w:val="32"/>
        </w:rPr>
        <w:t>概况</w:t>
      </w:r>
    </w:p>
    <w:p>
      <w:pPr>
        <w:pStyle w:val="2"/>
        <w:spacing w:beforeAutospacing="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贯彻执行国家、自治区及柳州市有关生态环境保护领域的法律法规和政策规定。依法统一行使污染防治、生态环境保护、核与辐射安全的行政处罚权以及与行政处罚相关的行政检查、行政强制权等执法职能。</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（二）负责辖区内突发环境事件、环境污染纠纷的现场调查处理。参与跨县区较大等级突发环境事件的应急处置工作。指导协调县区对一般等级突发环境事件的现场调查处置工作。</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（三）会同有关城市生态环境执法机构建立健全协作机制，开展跨区域跨流域跨部门生态环境联合执法。</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（四）负责全市生态环境行政执法工作的业务指导、监督管理、组织协调、考核评价。</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（五）负责全市生态环境执法队伍思想政治建设、能力建设、作风建设和业务培训工作。</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（六）依法行使地下水污染防治执法权，对因开发土地、矿藏等造成生态破坏的执法权。</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（七）依法行使农业面源污染防治执法权。</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（八）依法行使流域水生态环境保护执法权。</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（九）依法行使对自然保护地内进行非法开矿、修路、筑坝、建设造成生态破坏的执法权。</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（十）依法行使核与辐射安全的执法权。</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（十一）依法行使对机动车和非道路移动机械等违反污染防治法规的执法权。</w:t>
      </w:r>
    </w:p>
    <w:p>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（十二）完成主管部门交办的其他工作。</w:t>
      </w:r>
    </w:p>
    <w:p>
      <w:pPr>
        <w:pStyle w:val="2"/>
        <w:spacing w:beforeAutospacing="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二、机构设置情况</w:t>
      </w:r>
    </w:p>
    <w:p>
      <w:pPr>
        <w:adjustRightInd w:val="0"/>
        <w:snapToGrid w:val="0"/>
        <w:spacing w:line="560" w:lineRule="exact"/>
        <w:ind w:right="-208" w:rightChars="-104"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柳州市生态环境保护综合行政执法支队为参公事业单位，编制人数68人、实有在职人数172人、退休人数33人、聘用人数25人、保留车辆数3辆。</w:t>
      </w:r>
    </w:p>
    <w:p>
      <w:pPr>
        <w:pStyle w:val="5"/>
        <w:rPr>
          <w:rFonts w:ascii="仿宋_GB2312" w:hAnsi="仿宋_GB2312" w:eastAsia="仿宋_GB2312"/>
          <w:sz w:val="32"/>
          <w:szCs w:val="32"/>
        </w:rPr>
      </w:pPr>
    </w:p>
    <w:p>
      <w:pPr>
        <w:pStyle w:val="5"/>
        <w:rPr>
          <w:rFonts w:ascii="仿宋_GB2312" w:hAnsi="仿宋_GB2312" w:eastAsia="仿宋_GB2312"/>
          <w:b/>
          <w:sz w:val="32"/>
          <w:szCs w:val="32"/>
        </w:rPr>
      </w:pPr>
    </w:p>
    <w:p>
      <w:pPr>
        <w:pStyle w:val="5"/>
        <w:rPr>
          <w:rFonts w:ascii="仿宋_GB2312" w:hAnsi="仿宋_GB2312" w:eastAsia="仿宋_GB2312"/>
          <w:b/>
          <w:sz w:val="32"/>
          <w:szCs w:val="32"/>
        </w:rPr>
      </w:pPr>
      <w:r>
        <w:rPr>
          <w:rFonts w:ascii="仿宋_GB2312" w:hAnsi="仿宋_GB2312" w:eastAsia="仿宋_GB2312"/>
          <w:b/>
          <w:sz w:val="32"/>
          <w:szCs w:val="32"/>
        </w:rPr>
        <w:t>第二部分：柳州市</w:t>
      </w:r>
      <w:r>
        <w:rPr>
          <w:rFonts w:hint="eastAsia" w:ascii="仿宋_GB2312" w:hAnsi="仿宋_GB2312" w:eastAsia="仿宋_GB2312"/>
          <w:b/>
          <w:sz w:val="32"/>
          <w:szCs w:val="32"/>
        </w:rPr>
        <w:t>环境监察支队</w:t>
      </w:r>
      <w:r>
        <w:rPr>
          <w:rFonts w:ascii="仿宋_GB2312" w:hAnsi="仿宋_GB2312" w:eastAsia="仿宋_GB2312"/>
          <w:b/>
          <w:sz w:val="32"/>
          <w:szCs w:val="32"/>
        </w:rPr>
        <w:t xml:space="preserve"> 2020年部门决算报表</w:t>
      </w:r>
    </w:p>
    <w:p>
      <w:pPr>
        <w:pStyle w:val="5"/>
        <w:jc w:val="center"/>
      </w:pPr>
    </w:p>
    <w:p>
      <w:pPr>
        <w:pStyle w:val="5"/>
      </w:pPr>
    </w:p>
    <w:tbl>
      <w:tblPr>
        <w:tblStyle w:val="3"/>
        <w:tblW w:w="8879" w:type="dxa"/>
        <w:jc w:val="center"/>
        <w:tblLayout w:type="fixed"/>
        <w:tblCellMar>
          <w:top w:w="0" w:type="dxa"/>
          <w:left w:w="108" w:type="dxa"/>
          <w:bottom w:w="0" w:type="dxa"/>
          <w:right w:w="108" w:type="dxa"/>
        </w:tblCellMar>
      </w:tblPr>
      <w:tblGrid>
        <w:gridCol w:w="2870"/>
        <w:gridCol w:w="1436"/>
        <w:gridCol w:w="2798"/>
        <w:gridCol w:w="1775"/>
      </w:tblGrid>
      <w:tr>
        <w:tblPrEx>
          <w:tblCellMar>
            <w:top w:w="0" w:type="dxa"/>
            <w:left w:w="108" w:type="dxa"/>
            <w:bottom w:w="0" w:type="dxa"/>
            <w:right w:w="108" w:type="dxa"/>
          </w:tblCellMar>
        </w:tblPrEx>
        <w:trPr>
          <w:trHeight w:val="570" w:hRule="atLeast"/>
          <w:jc w:val="center"/>
        </w:trPr>
        <w:tc>
          <w:tcPr>
            <w:tcW w:w="8879" w:type="dxa"/>
            <w:gridSpan w:val="4"/>
            <w:vAlign w:val="bottom"/>
          </w:tcPr>
          <w:p>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lang w:bidi="hi-IN"/>
              </w:rPr>
              <w:t>表一：收入支出决算总表</w:t>
            </w:r>
          </w:p>
          <w:p>
            <w:pPr>
              <w:pStyle w:val="5"/>
              <w:jc w:val="right"/>
              <w:rPr>
                <w:rFonts w:ascii="宋体" w:hAnsi="宋体" w:cs="宋体"/>
                <w:kern w:val="0"/>
                <w:sz w:val="22"/>
                <w:szCs w:val="22"/>
              </w:rPr>
            </w:pPr>
            <w:r>
              <w:rPr>
                <w:rFonts w:ascii="宋体" w:hAnsi="宋体" w:cs="宋体"/>
                <w:kern w:val="0"/>
                <w:sz w:val="22"/>
                <w:szCs w:val="22"/>
                <w:lang w:bidi="hi-IN"/>
              </w:rPr>
              <w:t>单位：万元</w:t>
            </w:r>
          </w:p>
        </w:tc>
      </w:tr>
      <w:tr>
        <w:tblPrEx>
          <w:tblCellMar>
            <w:top w:w="0" w:type="dxa"/>
            <w:left w:w="108" w:type="dxa"/>
            <w:bottom w:w="0" w:type="dxa"/>
            <w:right w:w="108" w:type="dxa"/>
          </w:tblCellMar>
        </w:tblPrEx>
        <w:trPr>
          <w:trHeight w:val="270" w:hRule="atLeast"/>
          <w:jc w:val="center"/>
        </w:trPr>
        <w:tc>
          <w:tcPr>
            <w:tcW w:w="4306" w:type="dxa"/>
            <w:gridSpan w:val="2"/>
            <w:tcBorders>
              <w:top w:val="single" w:color="000000" w:sz="4" w:space="0"/>
              <w:left w:val="single" w:color="000000" w:sz="4" w:space="0"/>
              <w:bottom w:val="single" w:color="000000" w:sz="4" w:space="0"/>
              <w:right w:val="single" w:color="000000" w:sz="4" w:space="0"/>
            </w:tcBorders>
            <w:vAlign w:val="center"/>
          </w:tcPr>
          <w:p>
            <w:pPr>
              <w:pStyle w:val="5"/>
              <w:ind w:firstLine="400"/>
              <w:jc w:val="center"/>
              <w:rPr>
                <w:rFonts w:ascii="宋体" w:hAnsi="宋体" w:cs="宋体"/>
                <w:color w:val="000000"/>
                <w:kern w:val="0"/>
                <w:sz w:val="22"/>
                <w:szCs w:val="22"/>
              </w:rPr>
            </w:pPr>
            <w:r>
              <w:rPr>
                <w:rFonts w:ascii="宋体" w:hAnsi="宋体" w:cs="宋体"/>
                <w:color w:val="000000"/>
                <w:kern w:val="0"/>
                <w:sz w:val="22"/>
                <w:szCs w:val="22"/>
                <w:lang w:bidi="hi-IN"/>
              </w:rPr>
              <w:t>收    入</w:t>
            </w:r>
          </w:p>
        </w:tc>
        <w:tc>
          <w:tcPr>
            <w:tcW w:w="4573" w:type="dxa"/>
            <w:gridSpan w:val="2"/>
            <w:tcBorders>
              <w:top w:val="single" w:color="000000" w:sz="4" w:space="0"/>
              <w:bottom w:val="single" w:color="000000" w:sz="4" w:space="0"/>
              <w:right w:val="single" w:color="000000" w:sz="4" w:space="0"/>
            </w:tcBorders>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支    出</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w:t>
            </w:r>
          </w:p>
        </w:tc>
        <w:tc>
          <w:tcPr>
            <w:tcW w:w="1436" w:type="dxa"/>
            <w:tcBorders>
              <w:bottom w:val="single" w:color="000000" w:sz="4" w:space="0"/>
              <w:right w:val="single" w:color="000000" w:sz="4" w:space="0"/>
            </w:tcBorders>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决算数</w:t>
            </w:r>
          </w:p>
        </w:tc>
        <w:tc>
          <w:tcPr>
            <w:tcW w:w="2798" w:type="dxa"/>
            <w:tcBorders>
              <w:bottom w:val="single" w:color="000000" w:sz="4" w:space="0"/>
              <w:right w:val="single" w:color="000000" w:sz="4" w:space="0"/>
            </w:tcBorders>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w:t>
            </w:r>
          </w:p>
        </w:tc>
        <w:tc>
          <w:tcPr>
            <w:tcW w:w="1775" w:type="dxa"/>
            <w:tcBorders>
              <w:bottom w:val="single" w:color="000000" w:sz="4" w:space="0"/>
              <w:right w:val="single" w:color="000000" w:sz="4" w:space="0"/>
            </w:tcBorders>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决算数</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一、一般公共预算财政拨款收入</w:t>
            </w: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2269.47</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一、一般公共服务支出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二、政府性基金预算财政拨款收入</w:t>
            </w: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二、外交支出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三、上级补助收入</w:t>
            </w: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三、教育支出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四、事业收入</w:t>
            </w: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四、科学技术支出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tblPrEx>
          <w:tblCellMar>
            <w:top w:w="0" w:type="dxa"/>
            <w:left w:w="108" w:type="dxa"/>
            <w:bottom w:w="0" w:type="dxa"/>
            <w:right w:w="108" w:type="dxa"/>
          </w:tblCellMar>
        </w:tblPrEx>
        <w:trPr>
          <w:trHeight w:val="9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五、经营收入</w:t>
            </w: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五、文化旅游体育与传媒支出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六、附属单位上缴收入</w:t>
            </w: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六、社会保障和就业支出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157.49</w:t>
            </w:r>
            <w:r>
              <w:rPr>
                <w:rFonts w:ascii="宋体" w:hAnsi="宋体" w:cs="宋体"/>
                <w:color w:val="000000"/>
                <w:kern w:val="0"/>
                <w:sz w:val="22"/>
                <w:szCs w:val="22"/>
                <w:lang w:bidi="hi-IN"/>
              </w:rPr>
              <w:t>　</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七、其他收入</w:t>
            </w: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r>
              <w:rPr>
                <w:rFonts w:hint="eastAsia" w:ascii="宋体" w:hAnsi="宋体" w:cs="宋体"/>
                <w:color w:val="000000"/>
                <w:kern w:val="0"/>
                <w:sz w:val="22"/>
                <w:szCs w:val="22"/>
                <w:lang w:bidi="hi-IN"/>
              </w:rPr>
              <w:t>111.26</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七、卫生健康支出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135.74</w:t>
            </w:r>
            <w:r>
              <w:rPr>
                <w:rFonts w:ascii="宋体" w:hAnsi="宋体" w:cs="宋体"/>
                <w:color w:val="000000"/>
                <w:kern w:val="0"/>
                <w:sz w:val="22"/>
                <w:szCs w:val="22"/>
                <w:lang w:bidi="hi-IN"/>
              </w:rPr>
              <w:t>　</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八、节能环保支出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2247.60</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九、城乡社区支出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十、资源勘探信息等支出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十一、住房保障支出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76.05</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十二、其他支出</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　</w:t>
            </w:r>
          </w:p>
        </w:tc>
        <w:tc>
          <w:tcPr>
            <w:tcW w:w="1436"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center"/>
              <w:rPr>
                <w:rFonts w:ascii="宋体" w:hAnsi="宋体" w:cs="宋体"/>
                <w:b/>
                <w:color w:val="000000"/>
                <w:kern w:val="0"/>
                <w:sz w:val="22"/>
                <w:szCs w:val="22"/>
              </w:rPr>
            </w:pPr>
            <w:r>
              <w:rPr>
                <w:rFonts w:ascii="宋体" w:hAnsi="宋体" w:cs="宋体"/>
                <w:b/>
                <w:color w:val="000000"/>
                <w:kern w:val="0"/>
                <w:sz w:val="22"/>
                <w:szCs w:val="22"/>
                <w:lang w:bidi="hi-IN"/>
              </w:rPr>
              <w:t>本年收入合计</w:t>
            </w:r>
          </w:p>
        </w:tc>
        <w:tc>
          <w:tcPr>
            <w:tcW w:w="1436" w:type="dxa"/>
            <w:tcBorders>
              <w:bottom w:val="single" w:color="000000" w:sz="4" w:space="0"/>
              <w:right w:val="single" w:color="000000" w:sz="4" w:space="0"/>
            </w:tcBorders>
            <w:vAlign w:val="center"/>
          </w:tcPr>
          <w:p>
            <w:pPr>
              <w:pStyle w:val="5"/>
              <w:jc w:val="right"/>
              <w:rPr>
                <w:rFonts w:ascii="宋体" w:hAnsi="宋体" w:cs="宋体"/>
                <w:bCs/>
                <w:color w:val="000000"/>
                <w:kern w:val="0"/>
                <w:sz w:val="22"/>
                <w:szCs w:val="22"/>
              </w:rPr>
            </w:pPr>
            <w:r>
              <w:rPr>
                <w:rFonts w:hint="eastAsia" w:ascii="宋体" w:hAnsi="宋体" w:cs="宋体"/>
                <w:bCs/>
                <w:color w:val="000000"/>
                <w:kern w:val="0"/>
                <w:sz w:val="22"/>
                <w:szCs w:val="22"/>
                <w:lang w:bidi="hi-IN"/>
              </w:rPr>
              <w:t>2380.73</w:t>
            </w:r>
          </w:p>
        </w:tc>
        <w:tc>
          <w:tcPr>
            <w:tcW w:w="2798" w:type="dxa"/>
            <w:tcBorders>
              <w:bottom w:val="single" w:color="000000" w:sz="4" w:space="0"/>
              <w:right w:val="single" w:color="000000" w:sz="4" w:space="0"/>
            </w:tcBorders>
            <w:vAlign w:val="center"/>
          </w:tcPr>
          <w:p>
            <w:pPr>
              <w:pStyle w:val="5"/>
              <w:jc w:val="center"/>
              <w:rPr>
                <w:rFonts w:ascii="宋体" w:hAnsi="宋体" w:cs="宋体"/>
                <w:b/>
                <w:color w:val="000000"/>
                <w:kern w:val="0"/>
                <w:sz w:val="22"/>
                <w:szCs w:val="22"/>
              </w:rPr>
            </w:pPr>
            <w:r>
              <w:rPr>
                <w:rFonts w:ascii="宋体" w:hAnsi="宋体" w:cs="宋体"/>
                <w:b/>
                <w:color w:val="000000"/>
                <w:kern w:val="0"/>
                <w:sz w:val="22"/>
                <w:szCs w:val="22"/>
                <w:lang w:bidi="hi-IN"/>
              </w:rPr>
              <w:t>本年支出合计</w:t>
            </w:r>
          </w:p>
        </w:tc>
        <w:tc>
          <w:tcPr>
            <w:tcW w:w="1775" w:type="dxa"/>
            <w:tcBorders>
              <w:bottom w:val="single" w:color="000000" w:sz="4" w:space="0"/>
              <w:right w:val="single" w:color="000000" w:sz="4" w:space="0"/>
            </w:tcBorders>
            <w:vAlign w:val="center"/>
          </w:tcPr>
          <w:p>
            <w:pPr>
              <w:pStyle w:val="5"/>
              <w:jc w:val="right"/>
              <w:rPr>
                <w:rFonts w:ascii="宋体" w:hAnsi="宋体" w:cs="宋体"/>
                <w:b/>
                <w:color w:val="000000"/>
                <w:kern w:val="0"/>
                <w:sz w:val="22"/>
                <w:szCs w:val="22"/>
              </w:rPr>
            </w:pPr>
            <w:r>
              <w:rPr>
                <w:rFonts w:hint="eastAsia"/>
                <w:lang w:bidi="hi-IN"/>
              </w:rPr>
              <w:t>2616.88</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　用事业基金弥补收支差额</w:t>
            </w:r>
          </w:p>
        </w:tc>
        <w:tc>
          <w:tcPr>
            <w:tcW w:w="1436" w:type="dxa"/>
            <w:tcBorders>
              <w:bottom w:val="single" w:color="000000" w:sz="4" w:space="0"/>
              <w:right w:val="single" w:color="000000" w:sz="4" w:space="0"/>
            </w:tcBorders>
            <w:vAlign w:val="center"/>
          </w:tcPr>
          <w:p>
            <w:pPr>
              <w:pStyle w:val="5"/>
              <w:jc w:val="right"/>
              <w:rPr>
                <w:rFonts w:ascii="宋体" w:hAnsi="宋体" w:cs="宋体"/>
                <w:bCs/>
                <w:color w:val="000000"/>
                <w:kern w:val="0"/>
                <w:sz w:val="22"/>
                <w:szCs w:val="22"/>
              </w:rPr>
            </w:pPr>
            <w:r>
              <w:rPr>
                <w:rFonts w:ascii="宋体" w:hAnsi="宋体" w:cs="宋体"/>
                <w:bCs/>
                <w:color w:val="000000"/>
                <w:kern w:val="0"/>
                <w:sz w:val="22"/>
                <w:szCs w:val="22"/>
                <w:lang w:bidi="hi-IN"/>
              </w:rPr>
              <w:t>　</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结余分配</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　年初结转和结余</w:t>
            </w:r>
          </w:p>
        </w:tc>
        <w:tc>
          <w:tcPr>
            <w:tcW w:w="1436" w:type="dxa"/>
            <w:tcBorders>
              <w:bottom w:val="single" w:color="000000" w:sz="4" w:space="0"/>
              <w:right w:val="single" w:color="000000" w:sz="4" w:space="0"/>
            </w:tcBorders>
            <w:vAlign w:val="center"/>
          </w:tcPr>
          <w:p>
            <w:pPr>
              <w:pStyle w:val="5"/>
              <w:jc w:val="right"/>
              <w:rPr>
                <w:rFonts w:ascii="宋体" w:hAnsi="宋体" w:cs="宋体"/>
                <w:bCs/>
                <w:color w:val="000000"/>
                <w:kern w:val="0"/>
                <w:sz w:val="22"/>
                <w:szCs w:val="22"/>
              </w:rPr>
            </w:pPr>
            <w:r>
              <w:rPr>
                <w:rFonts w:ascii="宋体" w:hAnsi="宋体" w:cs="宋体"/>
                <w:bCs/>
                <w:color w:val="000000"/>
                <w:kern w:val="0"/>
                <w:sz w:val="22"/>
                <w:szCs w:val="22"/>
                <w:lang w:bidi="hi-IN"/>
              </w:rPr>
              <w:t>　</w:t>
            </w:r>
            <w:r>
              <w:rPr>
                <w:rFonts w:hint="eastAsia" w:ascii="宋体" w:hAnsi="宋体" w:cs="宋体"/>
                <w:bCs/>
                <w:color w:val="000000"/>
                <w:kern w:val="0"/>
                <w:sz w:val="22"/>
                <w:szCs w:val="22"/>
                <w:lang w:bidi="hi-IN"/>
              </w:rPr>
              <w:t>308.46</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年末结转与结余</w:t>
            </w: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hint="eastAsia"/>
                <w:lang w:bidi="hi-IN"/>
              </w:rPr>
              <w:t>72.31</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r>
              <w:rPr>
                <w:rFonts w:ascii="宋体" w:hAnsi="宋体" w:cs="宋体"/>
                <w:color w:val="000000"/>
                <w:kern w:val="0"/>
                <w:sz w:val="22"/>
                <w:szCs w:val="22"/>
                <w:lang w:bidi="hi-IN"/>
              </w:rPr>
              <w:t>　</w:t>
            </w:r>
          </w:p>
        </w:tc>
        <w:tc>
          <w:tcPr>
            <w:tcW w:w="1436" w:type="dxa"/>
            <w:tcBorders>
              <w:bottom w:val="single" w:color="000000" w:sz="4" w:space="0"/>
              <w:right w:val="single" w:color="000000" w:sz="4" w:space="0"/>
            </w:tcBorders>
            <w:vAlign w:val="center"/>
          </w:tcPr>
          <w:p>
            <w:pPr>
              <w:pStyle w:val="5"/>
              <w:jc w:val="right"/>
              <w:rPr>
                <w:rFonts w:ascii="宋体" w:hAnsi="宋体" w:cs="宋体"/>
                <w:bCs/>
                <w:color w:val="000000"/>
                <w:kern w:val="0"/>
                <w:sz w:val="22"/>
                <w:szCs w:val="22"/>
              </w:rPr>
            </w:pPr>
            <w:r>
              <w:rPr>
                <w:rFonts w:ascii="宋体" w:hAnsi="宋体" w:cs="宋体"/>
                <w:bCs/>
                <w:color w:val="000000"/>
                <w:kern w:val="0"/>
                <w:sz w:val="22"/>
                <w:szCs w:val="22"/>
                <w:lang w:bidi="hi-IN"/>
              </w:rPr>
              <w:t>　</w:t>
            </w:r>
          </w:p>
        </w:tc>
        <w:tc>
          <w:tcPr>
            <w:tcW w:w="2798" w:type="dxa"/>
            <w:tcBorders>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775" w:type="dxa"/>
            <w:tcBorders>
              <w:bottom w:val="single" w:color="000000" w:sz="4" w:space="0"/>
              <w:right w:val="single" w:color="000000" w:sz="4" w:space="0"/>
            </w:tcBorders>
            <w:vAlign w:val="center"/>
          </w:tcPr>
          <w:p>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pPr>
              <w:pStyle w:val="5"/>
              <w:jc w:val="center"/>
              <w:rPr>
                <w:rFonts w:ascii="宋体" w:hAnsi="宋体" w:cs="宋体"/>
                <w:b/>
                <w:color w:val="000000"/>
                <w:kern w:val="0"/>
                <w:sz w:val="22"/>
                <w:szCs w:val="22"/>
              </w:rPr>
            </w:pPr>
            <w:r>
              <w:rPr>
                <w:rFonts w:ascii="宋体" w:hAnsi="宋体" w:cs="宋体"/>
                <w:b/>
                <w:color w:val="000000"/>
                <w:kern w:val="0"/>
                <w:sz w:val="22"/>
                <w:szCs w:val="22"/>
                <w:lang w:bidi="hi-IN"/>
              </w:rPr>
              <w:t>收入总计</w:t>
            </w:r>
          </w:p>
        </w:tc>
        <w:tc>
          <w:tcPr>
            <w:tcW w:w="1436" w:type="dxa"/>
            <w:tcBorders>
              <w:bottom w:val="single" w:color="000000" w:sz="4" w:space="0"/>
              <w:right w:val="single" w:color="000000" w:sz="4" w:space="0"/>
            </w:tcBorders>
            <w:vAlign w:val="center"/>
          </w:tcPr>
          <w:p>
            <w:pPr>
              <w:pStyle w:val="5"/>
              <w:jc w:val="right"/>
              <w:rPr>
                <w:rFonts w:ascii="宋体" w:hAnsi="宋体" w:cs="宋体"/>
                <w:bCs/>
                <w:color w:val="000000"/>
                <w:kern w:val="0"/>
                <w:sz w:val="22"/>
                <w:szCs w:val="22"/>
              </w:rPr>
            </w:pPr>
            <w:r>
              <w:rPr>
                <w:rFonts w:hint="eastAsia" w:ascii="宋体" w:hAnsi="宋体" w:cs="宋体"/>
                <w:bCs/>
                <w:color w:val="000000"/>
                <w:kern w:val="0"/>
                <w:sz w:val="22"/>
                <w:szCs w:val="22"/>
                <w:lang w:bidi="hi-IN"/>
              </w:rPr>
              <w:t>2689.20</w:t>
            </w:r>
          </w:p>
        </w:tc>
        <w:tc>
          <w:tcPr>
            <w:tcW w:w="2798" w:type="dxa"/>
            <w:tcBorders>
              <w:bottom w:val="single" w:color="000000" w:sz="4" w:space="0"/>
              <w:right w:val="single" w:color="000000" w:sz="4" w:space="0"/>
            </w:tcBorders>
            <w:vAlign w:val="center"/>
          </w:tcPr>
          <w:p>
            <w:pPr>
              <w:pStyle w:val="5"/>
              <w:jc w:val="center"/>
              <w:rPr>
                <w:rFonts w:ascii="宋体" w:hAnsi="宋体" w:cs="宋体"/>
                <w:b/>
                <w:color w:val="000000"/>
                <w:kern w:val="0"/>
                <w:sz w:val="22"/>
                <w:szCs w:val="22"/>
              </w:rPr>
            </w:pPr>
            <w:r>
              <w:rPr>
                <w:rFonts w:ascii="宋体" w:hAnsi="宋体" w:cs="宋体"/>
                <w:b/>
                <w:color w:val="000000"/>
                <w:kern w:val="0"/>
                <w:sz w:val="22"/>
                <w:szCs w:val="22"/>
                <w:lang w:bidi="hi-IN"/>
              </w:rPr>
              <w:t>支出总计</w:t>
            </w:r>
          </w:p>
        </w:tc>
        <w:tc>
          <w:tcPr>
            <w:tcW w:w="1775" w:type="dxa"/>
            <w:tcBorders>
              <w:bottom w:val="single" w:color="000000" w:sz="4" w:space="0"/>
              <w:right w:val="single" w:color="000000" w:sz="4" w:space="0"/>
            </w:tcBorders>
            <w:vAlign w:val="center"/>
          </w:tcPr>
          <w:p>
            <w:pPr>
              <w:pStyle w:val="5"/>
              <w:jc w:val="right"/>
              <w:rPr>
                <w:rFonts w:ascii="宋体" w:hAnsi="宋体" w:cs="宋体"/>
                <w:b/>
                <w:color w:val="000000"/>
                <w:kern w:val="0"/>
                <w:sz w:val="22"/>
                <w:szCs w:val="22"/>
              </w:rPr>
            </w:pPr>
            <w:r>
              <w:rPr>
                <w:rFonts w:hint="eastAsia"/>
                <w:lang w:bidi="hi-IN"/>
              </w:rPr>
              <w:t>2689.20</w:t>
            </w:r>
          </w:p>
        </w:tc>
      </w:tr>
    </w:tbl>
    <w:p>
      <w:pPr>
        <w:pStyle w:val="5"/>
        <w:sectPr>
          <w:headerReference r:id="rId3" w:type="default"/>
          <w:footerReference r:id="rId4" w:type="default"/>
          <w:pgSz w:w="11906" w:h="16838"/>
          <w:pgMar w:top="1701" w:right="1418" w:bottom="1134" w:left="1588" w:header="851" w:footer="992" w:gutter="0"/>
          <w:cols w:space="720" w:num="1"/>
          <w:formProt w:val="0"/>
          <w:docGrid w:type="lines" w:linePitch="312" w:charSpace="91954"/>
        </w:sectPr>
      </w:pPr>
      <w:r>
        <w:t>注：本表反映部门本年度的总收支和年末结转结余情况。</w:t>
      </w:r>
    </w:p>
    <w:p>
      <w:pPr>
        <w:pStyle w:val="5"/>
        <w:rPr>
          <w:sz w:val="22"/>
          <w:szCs w:val="22"/>
        </w:rPr>
      </w:pPr>
      <w:r>
        <w:rPr>
          <w:rFonts w:ascii="方正小标宋简体" w:hAnsi="方正小标宋简体" w:eastAsia="方正小标宋简体" w:cs="宋体"/>
          <w:kern w:val="0"/>
          <w:sz w:val="36"/>
          <w:szCs w:val="36"/>
        </w:rPr>
        <w:t>表二：收入决算表</w:t>
      </w:r>
    </w:p>
    <w:p>
      <w:pPr>
        <w:pStyle w:val="5"/>
        <w:jc w:val="right"/>
        <w:rPr>
          <w:sz w:val="22"/>
          <w:szCs w:val="22"/>
        </w:rPr>
      </w:pPr>
      <w:r>
        <w:rPr>
          <w:sz w:val="22"/>
          <w:szCs w:val="22"/>
        </w:rPr>
        <w:t xml:space="preserve">单位：万元                     </w:t>
      </w:r>
    </w:p>
    <w:tbl>
      <w:tblPr>
        <w:tblStyle w:val="3"/>
        <w:tblpPr w:leftFromText="180" w:rightFromText="180" w:vertAnchor="text" w:horzAnchor="page" w:tblpX="1078" w:tblpY="355"/>
        <w:tblW w:w="15171" w:type="dxa"/>
        <w:tblInd w:w="0" w:type="dxa"/>
        <w:tblLayout w:type="fixed"/>
        <w:tblCellMar>
          <w:top w:w="0" w:type="dxa"/>
          <w:left w:w="108" w:type="dxa"/>
          <w:bottom w:w="0" w:type="dxa"/>
          <w:right w:w="108" w:type="dxa"/>
        </w:tblCellMar>
      </w:tblPr>
      <w:tblGrid>
        <w:gridCol w:w="1526"/>
        <w:gridCol w:w="4230"/>
        <w:gridCol w:w="1590"/>
        <w:gridCol w:w="1742"/>
        <w:gridCol w:w="1215"/>
        <w:gridCol w:w="1155"/>
        <w:gridCol w:w="1185"/>
        <w:gridCol w:w="1320"/>
        <w:gridCol w:w="1208"/>
      </w:tblGrid>
      <w:tr>
        <w:tblPrEx>
          <w:tblCellMar>
            <w:top w:w="0" w:type="dxa"/>
            <w:left w:w="108" w:type="dxa"/>
            <w:bottom w:w="0" w:type="dxa"/>
            <w:right w:w="108" w:type="dxa"/>
          </w:tblCellMar>
        </w:tblPrEx>
        <w:trPr>
          <w:trHeight w:val="288" w:hRule="atLeast"/>
        </w:trPr>
        <w:tc>
          <w:tcPr>
            <w:tcW w:w="5756" w:type="dxa"/>
            <w:gridSpan w:val="2"/>
            <w:tcBorders>
              <w:top w:val="single" w:color="000000" w:sz="4" w:space="0"/>
              <w:left w:val="single" w:color="000000" w:sz="4" w:space="0"/>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支出功能项 目</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kern w:val="0"/>
                <w:sz w:val="24"/>
              </w:rPr>
            </w:pPr>
            <w:r>
              <w:rPr>
                <w:rFonts w:ascii="宋体" w:hAnsi="宋体" w:cs="Arial"/>
                <w:kern w:val="0"/>
                <w:sz w:val="24"/>
                <w:lang w:bidi="hi-IN"/>
              </w:rPr>
              <w:t>本年收入合计</w:t>
            </w:r>
          </w:p>
        </w:tc>
        <w:tc>
          <w:tcPr>
            <w:tcW w:w="1742"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kern w:val="0"/>
                <w:sz w:val="24"/>
              </w:rPr>
            </w:pPr>
            <w:r>
              <w:rPr>
                <w:rFonts w:ascii="宋体" w:hAnsi="宋体" w:cs="Arial"/>
                <w:kern w:val="0"/>
                <w:sz w:val="24"/>
                <w:lang w:bidi="hi-IN"/>
              </w:rPr>
              <w:t>财政拨款收入</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kern w:val="0"/>
                <w:sz w:val="24"/>
              </w:rPr>
            </w:pPr>
            <w:r>
              <w:rPr>
                <w:rFonts w:ascii="宋体" w:hAnsi="宋体" w:cs="Arial"/>
                <w:kern w:val="0"/>
                <w:sz w:val="24"/>
                <w:lang w:bidi="hi-IN"/>
              </w:rPr>
              <w:t>上级补助收入</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事业收入</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经营收入</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kern w:val="0"/>
                <w:sz w:val="24"/>
              </w:rPr>
            </w:pPr>
            <w:r>
              <w:rPr>
                <w:rFonts w:ascii="宋体" w:hAnsi="宋体" w:cs="Arial"/>
                <w:kern w:val="0"/>
                <w:sz w:val="24"/>
                <w:lang w:bidi="hi-IN"/>
              </w:rPr>
              <w:t>附属单位上缴收入</w:t>
            </w:r>
          </w:p>
        </w:tc>
        <w:tc>
          <w:tcPr>
            <w:tcW w:w="1208"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其他收入</w:t>
            </w:r>
          </w:p>
        </w:tc>
      </w:tr>
      <w:tr>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tcPr>
          <w:p>
            <w:pPr>
              <w:pStyle w:val="5"/>
              <w:jc w:val="left"/>
              <w:rPr>
                <w:rFonts w:ascii="宋体" w:hAnsi="宋体" w:cs="Arial"/>
                <w:kern w:val="0"/>
                <w:sz w:val="24"/>
              </w:rPr>
            </w:pPr>
            <w:r>
              <w:rPr>
                <w:rFonts w:ascii="宋体" w:hAnsi="宋体" w:cs="Arial"/>
                <w:kern w:val="0"/>
                <w:sz w:val="24"/>
                <w:lang w:bidi="hi-IN"/>
              </w:rPr>
              <w:t>支出功能分类科目编码</w:t>
            </w:r>
          </w:p>
        </w:tc>
        <w:tc>
          <w:tcPr>
            <w:tcW w:w="4230"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科目名称</w:t>
            </w: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kern w:val="0"/>
                <w:sz w:val="24"/>
              </w:rPr>
            </w:pPr>
          </w:p>
        </w:tc>
        <w:tc>
          <w:tcPr>
            <w:tcW w:w="1742"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kern w:val="0"/>
                <w:sz w:val="24"/>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kern w:val="0"/>
                <w:sz w:val="24"/>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kern w:val="0"/>
                <w:sz w:val="24"/>
              </w:rPr>
            </w:pPr>
          </w:p>
        </w:tc>
        <w:tc>
          <w:tcPr>
            <w:tcW w:w="1208"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r>
      <w:tr>
        <w:tblPrEx>
          <w:tblCellMar>
            <w:top w:w="0" w:type="dxa"/>
            <w:left w:w="108" w:type="dxa"/>
            <w:bottom w:w="0" w:type="dxa"/>
            <w:right w:w="108" w:type="dxa"/>
          </w:tblCellMar>
        </w:tblPrEx>
        <w:trPr>
          <w:trHeight w:val="288" w:hRule="atLeast"/>
        </w:trPr>
        <w:tc>
          <w:tcPr>
            <w:tcW w:w="5756" w:type="dxa"/>
            <w:gridSpan w:val="2"/>
            <w:tcBorders>
              <w:top w:val="single" w:color="000000" w:sz="4" w:space="0"/>
              <w:left w:val="single" w:color="000000" w:sz="4" w:space="0"/>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b/>
                <w:bCs/>
                <w:kern w:val="0"/>
                <w:sz w:val="24"/>
                <w:lang w:bidi="hi-IN"/>
              </w:rPr>
              <w:t>栏次</w:t>
            </w:r>
          </w:p>
        </w:tc>
        <w:tc>
          <w:tcPr>
            <w:tcW w:w="1590"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1</w:t>
            </w:r>
          </w:p>
        </w:tc>
        <w:tc>
          <w:tcPr>
            <w:tcW w:w="1742"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2</w:t>
            </w:r>
          </w:p>
        </w:tc>
        <w:tc>
          <w:tcPr>
            <w:tcW w:w="1215"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3</w:t>
            </w:r>
          </w:p>
        </w:tc>
        <w:tc>
          <w:tcPr>
            <w:tcW w:w="1155"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4</w:t>
            </w:r>
          </w:p>
        </w:tc>
        <w:tc>
          <w:tcPr>
            <w:tcW w:w="1185" w:type="dxa"/>
            <w:tcBorders>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kern w:val="0"/>
                <w:sz w:val="24"/>
                <w:lang w:bidi="hi-IN"/>
              </w:rPr>
              <w:t>5</w:t>
            </w:r>
          </w:p>
        </w:tc>
        <w:tc>
          <w:tcPr>
            <w:tcW w:w="1320" w:type="dxa"/>
            <w:tcBorders>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kern w:val="0"/>
                <w:sz w:val="24"/>
                <w:lang w:bidi="hi-IN"/>
              </w:rPr>
              <w:t>6</w:t>
            </w:r>
          </w:p>
        </w:tc>
        <w:tc>
          <w:tcPr>
            <w:tcW w:w="1208"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7</w:t>
            </w:r>
          </w:p>
        </w:tc>
      </w:tr>
      <w:tr>
        <w:tblPrEx>
          <w:tblCellMar>
            <w:top w:w="0" w:type="dxa"/>
            <w:left w:w="108" w:type="dxa"/>
            <w:bottom w:w="0" w:type="dxa"/>
            <w:right w:w="108" w:type="dxa"/>
          </w:tblCellMar>
        </w:tblPrEx>
        <w:trPr>
          <w:trHeight w:val="288" w:hRule="atLeast"/>
        </w:trPr>
        <w:tc>
          <w:tcPr>
            <w:tcW w:w="5756" w:type="dxa"/>
            <w:gridSpan w:val="2"/>
            <w:tcBorders>
              <w:top w:val="single" w:color="000000" w:sz="4" w:space="0"/>
              <w:left w:val="single" w:color="000000" w:sz="4" w:space="0"/>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合计</w:t>
            </w:r>
          </w:p>
        </w:tc>
        <w:tc>
          <w:tcPr>
            <w:tcW w:w="159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2,380.73</w:t>
            </w:r>
          </w:p>
        </w:tc>
        <w:tc>
          <w:tcPr>
            <w:tcW w:w="174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2,269.47</w:t>
            </w:r>
          </w:p>
        </w:tc>
        <w:tc>
          <w:tcPr>
            <w:tcW w:w="121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15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18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3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208"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111.26</w:t>
            </w:r>
          </w:p>
        </w:tc>
      </w:tr>
      <w:tr>
        <w:tblPrEx>
          <w:tblCellMar>
            <w:top w:w="0" w:type="dxa"/>
            <w:left w:w="108" w:type="dxa"/>
            <w:bottom w:w="0" w:type="dxa"/>
            <w:right w:w="108" w:type="dxa"/>
          </w:tblCellMar>
        </w:tblPrEx>
        <w:trPr>
          <w:trHeight w:val="327" w:hRule="atLeast"/>
        </w:trPr>
        <w:tc>
          <w:tcPr>
            <w:tcW w:w="1526"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w:t>
            </w:r>
          </w:p>
        </w:tc>
        <w:tc>
          <w:tcPr>
            <w:tcW w:w="423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社会保障和就业支出</w:t>
            </w:r>
          </w:p>
        </w:tc>
        <w:tc>
          <w:tcPr>
            <w:tcW w:w="159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157.72</w:t>
            </w:r>
          </w:p>
        </w:tc>
        <w:tc>
          <w:tcPr>
            <w:tcW w:w="174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157.72</w:t>
            </w:r>
          </w:p>
        </w:tc>
        <w:tc>
          <w:tcPr>
            <w:tcW w:w="121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w:t>
            </w:r>
          </w:p>
        </w:tc>
        <w:tc>
          <w:tcPr>
            <w:tcW w:w="423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行政事业单位离退休</w:t>
            </w:r>
          </w:p>
        </w:tc>
        <w:tc>
          <w:tcPr>
            <w:tcW w:w="159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157.72</w:t>
            </w:r>
          </w:p>
        </w:tc>
        <w:tc>
          <w:tcPr>
            <w:tcW w:w="174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157.72</w:t>
            </w:r>
          </w:p>
        </w:tc>
        <w:tc>
          <w:tcPr>
            <w:tcW w:w="121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2080501</w:t>
            </w:r>
          </w:p>
        </w:tc>
        <w:tc>
          <w:tcPr>
            <w:tcW w:w="423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归口管理的行政单位离退休</w:t>
            </w:r>
          </w:p>
        </w:tc>
        <w:tc>
          <w:tcPr>
            <w:tcW w:w="159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11.84</w:t>
            </w:r>
          </w:p>
        </w:tc>
        <w:tc>
          <w:tcPr>
            <w:tcW w:w="174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11.84</w:t>
            </w:r>
          </w:p>
        </w:tc>
        <w:tc>
          <w:tcPr>
            <w:tcW w:w="121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2080505</w:t>
            </w:r>
          </w:p>
        </w:tc>
        <w:tc>
          <w:tcPr>
            <w:tcW w:w="423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机关事业单位基本养老保险缴费支出</w:t>
            </w:r>
          </w:p>
        </w:tc>
        <w:tc>
          <w:tcPr>
            <w:tcW w:w="159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174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121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90" w:hRule="atLeast"/>
        </w:trPr>
        <w:tc>
          <w:tcPr>
            <w:tcW w:w="1526"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2080506</w:t>
            </w:r>
          </w:p>
        </w:tc>
        <w:tc>
          <w:tcPr>
            <w:tcW w:w="423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机关事业单位职业年金缴费支出</w:t>
            </w:r>
          </w:p>
        </w:tc>
        <w:tc>
          <w:tcPr>
            <w:tcW w:w="159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174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121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210</w:t>
            </w:r>
          </w:p>
        </w:tc>
        <w:tc>
          <w:tcPr>
            <w:tcW w:w="423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卫生健康支出</w:t>
            </w:r>
          </w:p>
        </w:tc>
        <w:tc>
          <w:tcPr>
            <w:tcW w:w="159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74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21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21011</w:t>
            </w:r>
          </w:p>
        </w:tc>
        <w:tc>
          <w:tcPr>
            <w:tcW w:w="423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行政事业单位医疗</w:t>
            </w:r>
          </w:p>
        </w:tc>
        <w:tc>
          <w:tcPr>
            <w:tcW w:w="159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74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21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2101101</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行政单位医疗</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2101103</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公务员医疗补助</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节能环保支出</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2,010.96</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1,899.96</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111.00</w:t>
            </w:r>
          </w:p>
        </w:tc>
      </w:tr>
      <w:tr>
        <w:tblPrEx>
          <w:tblCellMar>
            <w:top w:w="0" w:type="dxa"/>
            <w:left w:w="108" w:type="dxa"/>
            <w:bottom w:w="0" w:type="dxa"/>
            <w:right w:w="108" w:type="dxa"/>
          </w:tblCellMar>
        </w:tblPrEx>
        <w:trPr>
          <w:trHeight w:val="382"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21101</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环境保护管理事务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90"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2110101</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行政运行</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21103</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污染防治</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418.06</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307.06</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111.00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2110301</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大气</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78.61</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78.61</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2110399</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其他污染防治支出</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339.45</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228.45</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111.00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21111</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污染减排</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452.86</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452.86</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2111102</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生态环境执法监察</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442.10</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442.10</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2111103</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减排专项支出</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10.76</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10.76</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221</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住房保障支出</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22102</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住房改革支出</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2210201</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住房公积金</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2210203</w:t>
            </w:r>
          </w:p>
        </w:tc>
        <w:tc>
          <w:tcPr>
            <w:tcW w:w="423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购房补贴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3.11</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3.11</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color w:val="000000"/>
                <w:kern w:val="0"/>
                <w:sz w:val="24"/>
                <w:lang w:bidi="hi-IN"/>
              </w:rPr>
              <w:t>229</w:t>
            </w:r>
          </w:p>
        </w:tc>
        <w:tc>
          <w:tcPr>
            <w:tcW w:w="4230" w:type="dxa"/>
            <w:tcBorders>
              <w:top w:val="single" w:color="000000" w:sz="4" w:space="0"/>
              <w:left w:val="single" w:color="000000" w:sz="4" w:space="0"/>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color w:val="000000"/>
                <w:kern w:val="0"/>
                <w:sz w:val="24"/>
                <w:lang w:bidi="hi-IN"/>
              </w:rPr>
              <w:t>其他支出</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color w:val="000000"/>
                <w:kern w:val="0"/>
                <w:sz w:val="24"/>
                <w:lang w:bidi="hi-IN"/>
              </w:rPr>
              <w:t>22999</w:t>
            </w:r>
          </w:p>
        </w:tc>
        <w:tc>
          <w:tcPr>
            <w:tcW w:w="4230" w:type="dxa"/>
            <w:tcBorders>
              <w:top w:val="single" w:color="000000" w:sz="4" w:space="0"/>
              <w:left w:val="single" w:color="000000" w:sz="4" w:space="0"/>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color w:val="000000"/>
                <w:kern w:val="0"/>
                <w:sz w:val="24"/>
                <w:lang w:bidi="hi-IN"/>
              </w:rPr>
              <w:t>其他支出</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r>
      <w:tr>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color w:val="000000"/>
                <w:kern w:val="0"/>
                <w:sz w:val="24"/>
                <w:lang w:bidi="hi-IN"/>
              </w:rPr>
              <w:t>2299901</w:t>
            </w:r>
          </w:p>
        </w:tc>
        <w:tc>
          <w:tcPr>
            <w:tcW w:w="4230" w:type="dxa"/>
            <w:tcBorders>
              <w:top w:val="single" w:color="000000" w:sz="4" w:space="0"/>
              <w:left w:val="single" w:color="000000" w:sz="4" w:space="0"/>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color w:val="000000"/>
                <w:kern w:val="0"/>
                <w:sz w:val="24"/>
                <w:lang w:bidi="hi-IN"/>
              </w:rPr>
              <w:t xml:space="preserve">  其他支出</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c>
          <w:tcPr>
            <w:tcW w:w="174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r>
    </w:tbl>
    <w:p>
      <w:pPr>
        <w:pStyle w:val="5"/>
        <w:rPr>
          <w:rFonts w:ascii="方正小标宋简体" w:hAnsi="方正小标宋简体" w:eastAsia="方正小标宋简体" w:cs="宋体"/>
          <w:kern w:val="0"/>
          <w:sz w:val="36"/>
          <w:szCs w:val="36"/>
        </w:rPr>
      </w:pPr>
      <w:r>
        <w:t>注：本表反映部门本年度取得的各项收入情况。</w:t>
      </w:r>
    </w:p>
    <w:p>
      <w:pPr>
        <w:pStyle w:val="5"/>
        <w:rPr>
          <w:rFonts w:ascii="方正小标宋简体" w:hAnsi="方正小标宋简体" w:eastAsia="方正小标宋简体" w:cs="宋体"/>
          <w:kern w:val="0"/>
          <w:sz w:val="36"/>
          <w:szCs w:val="36"/>
        </w:rPr>
      </w:pPr>
    </w:p>
    <w:p>
      <w:pPr>
        <w:pStyle w:val="5"/>
      </w:pPr>
      <w:r>
        <w:rPr>
          <w:rFonts w:ascii="方正小标宋简体" w:hAnsi="方正小标宋简体" w:eastAsia="方正小标宋简体" w:cs="宋体"/>
          <w:kern w:val="0"/>
          <w:sz w:val="36"/>
          <w:szCs w:val="36"/>
        </w:rPr>
        <w:t>表三：支出决算表</w:t>
      </w:r>
    </w:p>
    <w:p>
      <w:pPr>
        <w:pStyle w:val="5"/>
        <w:jc w:val="right"/>
      </w:pPr>
      <w:r>
        <w:rPr>
          <w:sz w:val="22"/>
          <w:szCs w:val="22"/>
        </w:rPr>
        <w:t>单位：万元</w:t>
      </w:r>
    </w:p>
    <w:tbl>
      <w:tblPr>
        <w:tblStyle w:val="3"/>
        <w:tblW w:w="14355" w:type="dxa"/>
        <w:jc w:val="center"/>
        <w:tblLayout w:type="fixed"/>
        <w:tblCellMar>
          <w:top w:w="0" w:type="dxa"/>
          <w:left w:w="108" w:type="dxa"/>
          <w:bottom w:w="0" w:type="dxa"/>
          <w:right w:w="108" w:type="dxa"/>
        </w:tblCellMar>
      </w:tblPr>
      <w:tblGrid>
        <w:gridCol w:w="1157"/>
        <w:gridCol w:w="4350"/>
        <w:gridCol w:w="1529"/>
        <w:gridCol w:w="1546"/>
        <w:gridCol w:w="1289"/>
        <w:gridCol w:w="1532"/>
        <w:gridCol w:w="1432"/>
        <w:gridCol w:w="1520"/>
      </w:tblGrid>
      <w:tr>
        <w:tblPrEx>
          <w:tblCellMar>
            <w:top w:w="0" w:type="dxa"/>
            <w:left w:w="108" w:type="dxa"/>
            <w:bottom w:w="0" w:type="dxa"/>
            <w:right w:w="108" w:type="dxa"/>
          </w:tblCellMar>
        </w:tblPrEx>
        <w:trPr>
          <w:trHeight w:val="288" w:hRule="atLeast"/>
          <w:jc w:val="center"/>
        </w:trPr>
        <w:tc>
          <w:tcPr>
            <w:tcW w:w="5507" w:type="dxa"/>
            <w:gridSpan w:val="2"/>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支出功能项 目</w:t>
            </w:r>
          </w:p>
        </w:tc>
        <w:tc>
          <w:tcPr>
            <w:tcW w:w="1529"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kern w:val="0"/>
                <w:sz w:val="24"/>
              </w:rPr>
            </w:pPr>
            <w:r>
              <w:rPr>
                <w:rFonts w:ascii="宋体" w:hAnsi="宋体" w:cs="Arial"/>
                <w:kern w:val="0"/>
                <w:sz w:val="24"/>
                <w:lang w:bidi="hi-IN"/>
              </w:rPr>
              <w:t>本年支出合计</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基本支出</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项目支出</w:t>
            </w: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kern w:val="0"/>
                <w:sz w:val="24"/>
              </w:rPr>
            </w:pPr>
            <w:r>
              <w:rPr>
                <w:rFonts w:ascii="宋体" w:hAnsi="宋体" w:cs="Arial"/>
                <w:kern w:val="0"/>
                <w:sz w:val="24"/>
                <w:lang w:bidi="hi-IN"/>
              </w:rPr>
              <w:t>上缴上级支出</w:t>
            </w:r>
          </w:p>
        </w:tc>
        <w:tc>
          <w:tcPr>
            <w:tcW w:w="1432"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经营支出</w:t>
            </w:r>
          </w:p>
        </w:tc>
        <w:tc>
          <w:tcPr>
            <w:tcW w:w="1520"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kern w:val="0"/>
                <w:sz w:val="24"/>
              </w:rPr>
            </w:pPr>
            <w:r>
              <w:rPr>
                <w:rFonts w:ascii="宋体" w:hAnsi="宋体" w:cs="Arial"/>
                <w:kern w:val="0"/>
                <w:sz w:val="24"/>
                <w:lang w:bidi="hi-IN"/>
              </w:rPr>
              <w:t>对附属单位补助支出</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center"/>
              <w:rPr>
                <w:rFonts w:ascii="宋体" w:hAnsi="宋体" w:cs="Arial"/>
                <w:kern w:val="0"/>
                <w:sz w:val="24"/>
              </w:rPr>
            </w:pPr>
            <w:r>
              <w:rPr>
                <w:rFonts w:ascii="宋体" w:hAnsi="宋体" w:cs="Arial"/>
                <w:kern w:val="0"/>
                <w:sz w:val="24"/>
                <w:lang w:bidi="hi-IN"/>
              </w:rPr>
              <w:t>支出功能分类科目编码</w:t>
            </w:r>
          </w:p>
        </w:tc>
        <w:tc>
          <w:tcPr>
            <w:tcW w:w="4350" w:type="dxa"/>
            <w:tcBorders>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科目名称</w:t>
            </w:r>
          </w:p>
        </w:tc>
        <w:tc>
          <w:tcPr>
            <w:tcW w:w="1529"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kern w:val="0"/>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kern w:val="0"/>
                <w:sz w:val="24"/>
              </w:rPr>
            </w:pPr>
          </w:p>
        </w:tc>
        <w:tc>
          <w:tcPr>
            <w:tcW w:w="1432"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kern w:val="0"/>
                <w:sz w:val="24"/>
              </w:rPr>
            </w:pPr>
          </w:p>
        </w:tc>
      </w:tr>
      <w:tr>
        <w:tblPrEx>
          <w:tblCellMar>
            <w:top w:w="0" w:type="dxa"/>
            <w:left w:w="108" w:type="dxa"/>
            <w:bottom w:w="0" w:type="dxa"/>
            <w:right w:w="108" w:type="dxa"/>
          </w:tblCellMar>
        </w:tblPrEx>
        <w:trPr>
          <w:trHeight w:val="288" w:hRule="atLeast"/>
          <w:jc w:val="center"/>
        </w:trPr>
        <w:tc>
          <w:tcPr>
            <w:tcW w:w="5507" w:type="dxa"/>
            <w:gridSpan w:val="2"/>
            <w:tcBorders>
              <w:top w:val="single" w:color="000000" w:sz="4" w:space="0"/>
              <w:left w:val="single" w:color="000000" w:sz="4" w:space="0"/>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kern w:val="0"/>
                <w:sz w:val="24"/>
                <w:lang w:bidi="hi-IN"/>
              </w:rPr>
              <w:t>栏次</w:t>
            </w:r>
          </w:p>
        </w:tc>
        <w:tc>
          <w:tcPr>
            <w:tcW w:w="1529"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1</w:t>
            </w:r>
          </w:p>
        </w:tc>
        <w:tc>
          <w:tcPr>
            <w:tcW w:w="1546" w:type="dxa"/>
            <w:tcBorders>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kern w:val="0"/>
                <w:sz w:val="24"/>
                <w:lang w:bidi="hi-IN"/>
              </w:rPr>
              <w:t>2</w:t>
            </w:r>
          </w:p>
        </w:tc>
        <w:tc>
          <w:tcPr>
            <w:tcW w:w="1289" w:type="dxa"/>
            <w:tcBorders>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kern w:val="0"/>
                <w:sz w:val="24"/>
                <w:lang w:bidi="hi-IN"/>
              </w:rPr>
              <w:t>3</w:t>
            </w:r>
          </w:p>
        </w:tc>
        <w:tc>
          <w:tcPr>
            <w:tcW w:w="1532"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kern w:val="0"/>
                <w:sz w:val="24"/>
                <w:lang w:bidi="hi-IN"/>
              </w:rPr>
              <w:t>4</w:t>
            </w:r>
          </w:p>
        </w:tc>
        <w:tc>
          <w:tcPr>
            <w:tcW w:w="1432" w:type="dxa"/>
            <w:tcBorders>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kern w:val="0"/>
                <w:sz w:val="24"/>
                <w:lang w:bidi="hi-IN"/>
              </w:rPr>
              <w:t>5</w:t>
            </w:r>
          </w:p>
        </w:tc>
        <w:tc>
          <w:tcPr>
            <w:tcW w:w="1520" w:type="dxa"/>
            <w:tcBorders>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kern w:val="0"/>
                <w:sz w:val="24"/>
                <w:lang w:bidi="hi-IN"/>
              </w:rPr>
              <w:t>6</w:t>
            </w:r>
          </w:p>
        </w:tc>
      </w:tr>
      <w:tr>
        <w:tblPrEx>
          <w:tblCellMar>
            <w:top w:w="0" w:type="dxa"/>
            <w:left w:w="108" w:type="dxa"/>
            <w:bottom w:w="0" w:type="dxa"/>
            <w:right w:w="108" w:type="dxa"/>
          </w:tblCellMar>
        </w:tblPrEx>
        <w:trPr>
          <w:trHeight w:val="288" w:hRule="atLeast"/>
          <w:jc w:val="center"/>
        </w:trPr>
        <w:tc>
          <w:tcPr>
            <w:tcW w:w="5507" w:type="dxa"/>
            <w:gridSpan w:val="2"/>
            <w:tcBorders>
              <w:top w:val="single" w:color="000000" w:sz="4" w:space="0"/>
              <w:left w:val="single" w:color="000000" w:sz="4" w:space="0"/>
              <w:bottom w:val="single" w:color="000000" w:sz="4" w:space="0"/>
              <w:right w:val="single" w:color="000000" w:sz="4" w:space="0"/>
            </w:tcBorders>
          </w:tcPr>
          <w:p>
            <w:pPr>
              <w:pStyle w:val="5"/>
              <w:jc w:val="left"/>
              <w:rPr>
                <w:rFonts w:ascii="宋体" w:hAnsi="宋体" w:cs="Arial"/>
                <w:color w:val="000000"/>
                <w:kern w:val="0"/>
                <w:sz w:val="24"/>
              </w:rPr>
            </w:pPr>
            <w:r>
              <w:rPr>
                <w:rFonts w:ascii="宋体" w:hAnsi="宋体" w:cs="Arial"/>
                <w:kern w:val="0"/>
                <w:sz w:val="24"/>
                <w:lang w:bidi="hi-IN"/>
              </w:rPr>
              <w:t>合计</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2,616.88</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1,509.33</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1,107.56</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w:t>
            </w:r>
          </w:p>
        </w:tc>
        <w:tc>
          <w:tcPr>
            <w:tcW w:w="435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社会保障和就业支出</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157.49</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157.49</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w:t>
            </w:r>
          </w:p>
        </w:tc>
        <w:tc>
          <w:tcPr>
            <w:tcW w:w="435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行政事业单位离退休</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157.49</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157.49</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2080501</w:t>
            </w:r>
          </w:p>
        </w:tc>
        <w:tc>
          <w:tcPr>
            <w:tcW w:w="435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归口管理的行政单位离退休</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11.61</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11.61</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2080505</w:t>
            </w:r>
          </w:p>
        </w:tc>
        <w:tc>
          <w:tcPr>
            <w:tcW w:w="435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机关事业单位基本养老保险缴费支出</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2080506</w:t>
            </w:r>
          </w:p>
        </w:tc>
        <w:tc>
          <w:tcPr>
            <w:tcW w:w="435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机关事业单位职业年金缴费支出</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210</w:t>
            </w:r>
          </w:p>
        </w:tc>
        <w:tc>
          <w:tcPr>
            <w:tcW w:w="4350" w:type="dxa"/>
            <w:tcBorders>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卫生健康支出</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21011</w:t>
            </w:r>
          </w:p>
        </w:tc>
        <w:tc>
          <w:tcPr>
            <w:tcW w:w="4350" w:type="dxa"/>
            <w:tcBorders>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行政事业单位医疗</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2101101</w:t>
            </w:r>
          </w:p>
        </w:tc>
        <w:tc>
          <w:tcPr>
            <w:tcW w:w="4350" w:type="dxa"/>
            <w:tcBorders>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行政单位医疗</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2101103</w:t>
            </w:r>
          </w:p>
        </w:tc>
        <w:tc>
          <w:tcPr>
            <w:tcW w:w="4350" w:type="dxa"/>
            <w:tcBorders>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公务员医疗补助</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90"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w:t>
            </w:r>
          </w:p>
        </w:tc>
        <w:tc>
          <w:tcPr>
            <w:tcW w:w="435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节能环保支出</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2,247.60</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1,107.56</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21101</w:t>
            </w:r>
          </w:p>
        </w:tc>
        <w:tc>
          <w:tcPr>
            <w:tcW w:w="435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环境保护管理事务</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2110101</w:t>
            </w:r>
          </w:p>
        </w:tc>
        <w:tc>
          <w:tcPr>
            <w:tcW w:w="4350"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行政运行</w:t>
            </w:r>
          </w:p>
        </w:tc>
        <w:tc>
          <w:tcPr>
            <w:tcW w:w="152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546"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89"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21103</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污染防治</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651.34</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651.34</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2110301</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大气</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78.61</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78.61</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2110399</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其他污染防治支出</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572.73</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572.73</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21111</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污染减排</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456.22</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456.22</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2111102</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生态环境执法监察</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445.47</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445.47</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2111103</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减排专项支出</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10.76</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10.76</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221</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住房保障支出</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22102</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住房改革支出</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2210201</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住房公积金</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2210203</w:t>
            </w:r>
          </w:p>
        </w:tc>
        <w:tc>
          <w:tcPr>
            <w:tcW w:w="4350"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购房补贴</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3.11</w:t>
            </w:r>
          </w:p>
        </w:tc>
        <w:tc>
          <w:tcPr>
            <w:tcW w:w="154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3.11</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bl>
    <w:p>
      <w:pPr>
        <w:pStyle w:val="5"/>
        <w:rPr>
          <w:rFonts w:ascii="方正小标宋简体" w:hAnsi="方正小标宋简体" w:eastAsia="方正小标宋简体" w:cs="宋体"/>
          <w:kern w:val="0"/>
          <w:sz w:val="24"/>
        </w:rPr>
      </w:pPr>
      <w:r>
        <w:rPr>
          <w:sz w:val="24"/>
        </w:rPr>
        <w:t>注：本表反映部门本年度各项支出情况。</w:t>
      </w:r>
    </w:p>
    <w:p>
      <w:pPr>
        <w:pStyle w:val="5"/>
        <w:rPr>
          <w:rFonts w:ascii="方正小标宋简体" w:hAnsi="方正小标宋简体" w:eastAsia="方正小标宋简体" w:cs="宋体"/>
          <w:kern w:val="0"/>
          <w:sz w:val="36"/>
          <w:szCs w:val="36"/>
        </w:rPr>
      </w:pPr>
    </w:p>
    <w:p>
      <w:pPr>
        <w:pStyle w:val="5"/>
        <w:rPr>
          <w:rFonts w:ascii="方正小标宋简体" w:hAnsi="方正小标宋简体" w:eastAsia="方正小标宋简体" w:cs="宋体"/>
          <w:kern w:val="0"/>
          <w:sz w:val="36"/>
          <w:szCs w:val="36"/>
        </w:rPr>
      </w:pPr>
    </w:p>
    <w:p>
      <w:pPr>
        <w:pStyle w:val="5"/>
        <w:rPr>
          <w:rFonts w:ascii="方正小标宋简体" w:hAnsi="方正小标宋简体" w:eastAsia="方正小标宋简体" w:cs="宋体"/>
          <w:kern w:val="0"/>
          <w:sz w:val="36"/>
          <w:szCs w:val="36"/>
        </w:rPr>
      </w:pPr>
    </w:p>
    <w:p>
      <w:pPr>
        <w:pStyle w:val="5"/>
        <w:rPr>
          <w:rFonts w:ascii="方正小标宋简体" w:hAnsi="方正小标宋简体" w:eastAsia="方正小标宋简体" w:cs="宋体"/>
          <w:kern w:val="0"/>
          <w:sz w:val="36"/>
          <w:szCs w:val="36"/>
        </w:rPr>
      </w:pPr>
    </w:p>
    <w:p>
      <w:pPr>
        <w:pStyle w:val="5"/>
        <w:rPr>
          <w:rFonts w:ascii="方正小标宋简体" w:hAnsi="方正小标宋简体" w:eastAsia="方正小标宋简体" w:cs="宋体"/>
          <w:kern w:val="0"/>
          <w:sz w:val="36"/>
          <w:szCs w:val="36"/>
        </w:rPr>
      </w:pPr>
    </w:p>
    <w:p>
      <w:pPr>
        <w:pStyle w:val="5"/>
      </w:pPr>
      <w:r>
        <w:rPr>
          <w:rFonts w:ascii="方正小标宋简体" w:hAnsi="方正小标宋简体" w:eastAsia="方正小标宋简体" w:cs="宋体"/>
          <w:kern w:val="0"/>
          <w:sz w:val="36"/>
          <w:szCs w:val="36"/>
        </w:rPr>
        <w:t>表四：财政拨款收入支出决算总表</w:t>
      </w:r>
    </w:p>
    <w:tbl>
      <w:tblPr>
        <w:tblStyle w:val="3"/>
        <w:tblpPr w:leftFromText="180" w:rightFromText="180" w:vertAnchor="text" w:horzAnchor="page" w:tblpX="1448" w:tblpY="24"/>
        <w:tblW w:w="14083" w:type="dxa"/>
        <w:tblInd w:w="0" w:type="dxa"/>
        <w:tblLayout w:type="fixed"/>
        <w:tblCellMar>
          <w:top w:w="0" w:type="dxa"/>
          <w:left w:w="108" w:type="dxa"/>
          <w:bottom w:w="0" w:type="dxa"/>
          <w:right w:w="108" w:type="dxa"/>
        </w:tblCellMar>
      </w:tblPr>
      <w:tblGrid>
        <w:gridCol w:w="4380"/>
        <w:gridCol w:w="735"/>
        <w:gridCol w:w="1424"/>
        <w:gridCol w:w="3134"/>
        <w:gridCol w:w="680"/>
        <w:gridCol w:w="1268"/>
        <w:gridCol w:w="1149"/>
        <w:gridCol w:w="1313"/>
      </w:tblGrid>
      <w:tr>
        <w:tblPrEx>
          <w:tblCellMar>
            <w:top w:w="0" w:type="dxa"/>
            <w:left w:w="108" w:type="dxa"/>
            <w:bottom w:w="0" w:type="dxa"/>
            <w:right w:w="108" w:type="dxa"/>
          </w:tblCellMar>
        </w:tblPrEx>
        <w:trPr>
          <w:trHeight w:val="300" w:hRule="atLeast"/>
        </w:trPr>
        <w:tc>
          <w:tcPr>
            <w:tcW w:w="6539" w:type="dxa"/>
            <w:gridSpan w:val="3"/>
            <w:tcBorders>
              <w:top w:val="single" w:color="000000" w:sz="4" w:space="0"/>
              <w:left w:val="single" w:color="000000" w:sz="4" w:space="0"/>
              <w:bottom w:val="single" w:color="000000" w:sz="4" w:space="0"/>
              <w:right w:val="single" w:color="000000" w:sz="4" w:space="0"/>
            </w:tcBorders>
          </w:tcPr>
          <w:p>
            <w:pPr>
              <w:pStyle w:val="5"/>
              <w:jc w:val="center"/>
              <w:rPr>
                <w:rFonts w:ascii="Arial" w:hAnsi="Arial" w:cs="Arial"/>
                <w:color w:val="000000"/>
                <w:kern w:val="0"/>
                <w:sz w:val="20"/>
                <w:szCs w:val="20"/>
              </w:rPr>
            </w:pPr>
            <w:r>
              <w:rPr>
                <w:rFonts w:ascii="MingLiU" w:hAnsi="MingLiU" w:eastAsia="MingLiU" w:cs="Arial"/>
                <w:kern w:val="0"/>
                <w:sz w:val="22"/>
                <w:szCs w:val="22"/>
                <w:lang w:bidi="hi-IN"/>
              </w:rPr>
              <w:t>收 入</w:t>
            </w:r>
          </w:p>
        </w:tc>
        <w:tc>
          <w:tcPr>
            <w:tcW w:w="7544" w:type="dxa"/>
            <w:gridSpan w:val="5"/>
            <w:tcBorders>
              <w:top w:val="single" w:color="000000" w:sz="4" w:space="0"/>
              <w:bottom w:val="single" w:color="000000" w:sz="4" w:space="0"/>
              <w:right w:val="single" w:color="000000" w:sz="4" w:space="0"/>
            </w:tcBorders>
          </w:tcPr>
          <w:p>
            <w:pPr>
              <w:pStyle w:val="5"/>
              <w:jc w:val="center"/>
              <w:rPr>
                <w:rFonts w:ascii="Arial" w:hAnsi="Arial" w:cs="Arial"/>
                <w:color w:val="000000"/>
                <w:kern w:val="0"/>
                <w:sz w:val="20"/>
                <w:szCs w:val="20"/>
              </w:rPr>
            </w:pPr>
            <w:r>
              <w:rPr>
                <w:rFonts w:ascii="MingLiU" w:hAnsi="MingLiU" w:eastAsia="MingLiU" w:cs="Arial"/>
                <w:kern w:val="0"/>
                <w:sz w:val="22"/>
                <w:szCs w:val="22"/>
                <w:lang w:bidi="hi-IN"/>
              </w:rPr>
              <w:t>支 出</w:t>
            </w:r>
          </w:p>
        </w:tc>
      </w:tr>
      <w:tr>
        <w:tblPrEx>
          <w:tblCellMar>
            <w:top w:w="0" w:type="dxa"/>
            <w:left w:w="108" w:type="dxa"/>
            <w:bottom w:w="0" w:type="dxa"/>
            <w:right w:w="108" w:type="dxa"/>
          </w:tblCellMar>
        </w:tblPrEx>
        <w:trPr>
          <w:trHeight w:val="732" w:hRule="atLeast"/>
        </w:trPr>
        <w:tc>
          <w:tcPr>
            <w:tcW w:w="4380" w:type="dxa"/>
            <w:tcBorders>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2"/>
                <w:szCs w:val="22"/>
              </w:rPr>
            </w:pPr>
            <w:r>
              <w:rPr>
                <w:rFonts w:ascii="宋体" w:hAnsi="宋体" w:cs="Arial"/>
                <w:kern w:val="0"/>
                <w:sz w:val="22"/>
                <w:szCs w:val="22"/>
                <w:lang w:bidi="hi-IN"/>
              </w:rPr>
              <w:t>项 目</w:t>
            </w:r>
          </w:p>
        </w:tc>
        <w:tc>
          <w:tcPr>
            <w:tcW w:w="735" w:type="dxa"/>
            <w:tcBorders>
              <w:bottom w:val="single" w:color="000000" w:sz="4" w:space="0"/>
              <w:right w:val="single" w:color="000000" w:sz="4" w:space="0"/>
            </w:tcBorders>
            <w:vAlign w:val="center"/>
          </w:tcPr>
          <w:p>
            <w:pPr>
              <w:pStyle w:val="5"/>
              <w:jc w:val="center"/>
              <w:rPr>
                <w:rFonts w:ascii="宋体" w:hAnsi="宋体" w:cs="Arial"/>
                <w:kern w:val="0"/>
                <w:sz w:val="22"/>
                <w:szCs w:val="22"/>
              </w:rPr>
            </w:pPr>
            <w:r>
              <w:rPr>
                <w:rFonts w:ascii="宋体" w:hAnsi="宋体" w:cs="Arial"/>
                <w:kern w:val="0"/>
                <w:sz w:val="22"/>
                <w:szCs w:val="22"/>
                <w:lang w:bidi="hi-IN"/>
              </w:rPr>
              <w:t>行次</w:t>
            </w:r>
          </w:p>
        </w:tc>
        <w:tc>
          <w:tcPr>
            <w:tcW w:w="1424" w:type="dxa"/>
            <w:tcBorders>
              <w:bottom w:val="single" w:color="000000" w:sz="4" w:space="0"/>
              <w:right w:val="single" w:color="000000" w:sz="4" w:space="0"/>
            </w:tcBorders>
            <w:vAlign w:val="center"/>
          </w:tcPr>
          <w:p>
            <w:pPr>
              <w:pStyle w:val="5"/>
              <w:jc w:val="center"/>
              <w:rPr>
                <w:rFonts w:ascii="宋体" w:hAnsi="宋体" w:cs="Arial"/>
                <w:color w:val="000000"/>
                <w:kern w:val="0"/>
                <w:sz w:val="22"/>
                <w:szCs w:val="22"/>
              </w:rPr>
            </w:pPr>
            <w:r>
              <w:rPr>
                <w:rFonts w:ascii="宋体" w:hAnsi="宋体" w:cs="Arial"/>
                <w:kern w:val="0"/>
                <w:sz w:val="22"/>
                <w:szCs w:val="22"/>
                <w:lang w:bidi="hi-IN"/>
              </w:rPr>
              <w:t>金额</w:t>
            </w:r>
          </w:p>
        </w:tc>
        <w:tc>
          <w:tcPr>
            <w:tcW w:w="3134" w:type="dxa"/>
            <w:tcBorders>
              <w:bottom w:val="single" w:color="000000" w:sz="4" w:space="0"/>
              <w:right w:val="single" w:color="000000" w:sz="4" w:space="0"/>
            </w:tcBorders>
            <w:vAlign w:val="center"/>
          </w:tcPr>
          <w:p>
            <w:pPr>
              <w:pStyle w:val="5"/>
              <w:jc w:val="center"/>
              <w:rPr>
                <w:rFonts w:ascii="宋体" w:hAnsi="宋体" w:cs="Arial"/>
                <w:color w:val="000000"/>
                <w:kern w:val="0"/>
                <w:sz w:val="22"/>
                <w:szCs w:val="22"/>
              </w:rPr>
            </w:pPr>
            <w:r>
              <w:rPr>
                <w:rFonts w:ascii="宋体" w:hAnsi="宋体" w:cs="Arial"/>
                <w:kern w:val="0"/>
                <w:sz w:val="22"/>
                <w:szCs w:val="22"/>
                <w:lang w:bidi="hi-IN"/>
              </w:rPr>
              <w:t>项 目</w:t>
            </w:r>
          </w:p>
        </w:tc>
        <w:tc>
          <w:tcPr>
            <w:tcW w:w="680" w:type="dxa"/>
            <w:tcBorders>
              <w:bottom w:val="single" w:color="000000" w:sz="4" w:space="0"/>
              <w:right w:val="single" w:color="000000" w:sz="4" w:space="0"/>
            </w:tcBorders>
            <w:vAlign w:val="center"/>
          </w:tcPr>
          <w:p>
            <w:pPr>
              <w:pStyle w:val="5"/>
              <w:jc w:val="center"/>
              <w:rPr>
                <w:rFonts w:ascii="宋体" w:hAnsi="宋体" w:cs="Arial"/>
                <w:kern w:val="0"/>
                <w:sz w:val="22"/>
                <w:szCs w:val="22"/>
              </w:rPr>
            </w:pPr>
            <w:r>
              <w:rPr>
                <w:rFonts w:ascii="宋体" w:hAnsi="宋体" w:cs="Arial"/>
                <w:kern w:val="0"/>
                <w:sz w:val="22"/>
                <w:szCs w:val="22"/>
                <w:lang w:bidi="hi-IN"/>
              </w:rPr>
              <w:t>行次</w:t>
            </w:r>
          </w:p>
        </w:tc>
        <w:tc>
          <w:tcPr>
            <w:tcW w:w="1268" w:type="dxa"/>
            <w:tcBorders>
              <w:bottom w:val="single" w:color="000000" w:sz="4" w:space="0"/>
              <w:right w:val="single" w:color="000000" w:sz="4" w:space="0"/>
            </w:tcBorders>
            <w:vAlign w:val="center"/>
          </w:tcPr>
          <w:p>
            <w:pPr>
              <w:pStyle w:val="5"/>
              <w:jc w:val="center"/>
              <w:rPr>
                <w:rFonts w:ascii="宋体" w:hAnsi="宋体" w:cs="Arial"/>
                <w:color w:val="000000"/>
                <w:kern w:val="0"/>
                <w:sz w:val="22"/>
                <w:szCs w:val="22"/>
              </w:rPr>
            </w:pPr>
            <w:r>
              <w:rPr>
                <w:rFonts w:ascii="宋体" w:hAnsi="宋体" w:cs="Arial"/>
                <w:kern w:val="0"/>
                <w:sz w:val="22"/>
                <w:szCs w:val="22"/>
                <w:lang w:bidi="hi-IN"/>
              </w:rPr>
              <w:t>合计</w:t>
            </w:r>
          </w:p>
        </w:tc>
        <w:tc>
          <w:tcPr>
            <w:tcW w:w="1149" w:type="dxa"/>
            <w:tcBorders>
              <w:bottom w:val="single" w:color="000000" w:sz="4" w:space="0"/>
              <w:right w:val="single" w:color="000000" w:sz="4" w:space="0"/>
            </w:tcBorders>
            <w:vAlign w:val="center"/>
          </w:tcPr>
          <w:p>
            <w:pPr>
              <w:pStyle w:val="5"/>
              <w:jc w:val="center"/>
              <w:rPr>
                <w:rFonts w:ascii="宋体" w:hAnsi="宋体" w:cs="Arial"/>
                <w:kern w:val="0"/>
                <w:sz w:val="22"/>
                <w:szCs w:val="22"/>
              </w:rPr>
            </w:pPr>
            <w:r>
              <w:rPr>
                <w:rFonts w:ascii="宋体" w:hAnsi="宋体" w:cs="Arial"/>
                <w:kern w:val="0"/>
                <w:sz w:val="22"/>
                <w:szCs w:val="22"/>
                <w:lang w:bidi="hi-IN"/>
              </w:rPr>
              <w:t>一般公共预算财政拨款</w:t>
            </w:r>
          </w:p>
        </w:tc>
        <w:tc>
          <w:tcPr>
            <w:tcW w:w="1313" w:type="dxa"/>
            <w:tcBorders>
              <w:bottom w:val="single" w:color="000000" w:sz="4" w:space="0"/>
              <w:right w:val="single" w:color="000000" w:sz="4" w:space="0"/>
            </w:tcBorders>
            <w:vAlign w:val="center"/>
          </w:tcPr>
          <w:p>
            <w:pPr>
              <w:pStyle w:val="5"/>
              <w:jc w:val="center"/>
              <w:rPr>
                <w:rFonts w:ascii="宋体" w:hAnsi="宋体" w:cs="Arial"/>
                <w:kern w:val="0"/>
                <w:sz w:val="22"/>
                <w:szCs w:val="22"/>
              </w:rPr>
            </w:pPr>
            <w:r>
              <w:rPr>
                <w:rFonts w:ascii="宋体" w:hAnsi="宋体" w:cs="Arial"/>
                <w:kern w:val="0"/>
                <w:sz w:val="22"/>
                <w:szCs w:val="22"/>
                <w:lang w:bidi="hi-IN"/>
              </w:rPr>
              <w:t>政府性基金预算财政拨款</w:t>
            </w: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kern w:val="0"/>
                <w:sz w:val="22"/>
                <w:szCs w:val="22"/>
                <w:lang w:bidi="hi-IN"/>
              </w:rPr>
              <w:t>栏 次</w:t>
            </w:r>
          </w:p>
        </w:tc>
        <w:tc>
          <w:tcPr>
            <w:tcW w:w="735"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1424"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栏 次</w:t>
            </w:r>
          </w:p>
        </w:tc>
        <w:tc>
          <w:tcPr>
            <w:tcW w:w="680"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1268"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w:t>
            </w:r>
          </w:p>
        </w:tc>
        <w:tc>
          <w:tcPr>
            <w:tcW w:w="1149"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3</w:t>
            </w:r>
          </w:p>
        </w:tc>
        <w:tc>
          <w:tcPr>
            <w:tcW w:w="1313"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4</w:t>
            </w: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一、一般公共预算财政拨款收入</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lang w:bidi="hi-IN"/>
              </w:rPr>
              <w:t>2269.47</w:t>
            </w: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一、一般公共服务支出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18</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二、政府性基金预算财政拨款收入</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二、外交支出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19</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3</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三、教育支出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20</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4</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四、科学技术支出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21</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5</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五、文化旅游体育与传媒支出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22</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6</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六、社会保障和就业支出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23</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157.49</w:t>
            </w: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157.49</w:t>
            </w: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27"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7</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七、卫生健康支出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24</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135.74</w:t>
            </w: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135.74</w:t>
            </w: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8</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八、节能环保支出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25</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2202.90</w:t>
            </w: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2202.90</w:t>
            </w: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9</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九、城乡社区支出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26</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10</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十、资源勘探信息等支出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27</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11</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十一、住房保障支出</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28</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76.05</w:t>
            </w: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76.05</w:t>
            </w: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12</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29</w:t>
            </w:r>
          </w:p>
        </w:tc>
        <w:tc>
          <w:tcPr>
            <w:tcW w:w="1268"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1149"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1313"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117"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本年收入合计</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13</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2269.47</w:t>
            </w:r>
          </w:p>
        </w:tc>
        <w:tc>
          <w:tcPr>
            <w:tcW w:w="3134"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kern w:val="0"/>
                <w:sz w:val="22"/>
                <w:szCs w:val="22"/>
                <w:lang w:bidi="hi-IN"/>
              </w:rPr>
              <w:t>本年支出合计</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30</w:t>
            </w:r>
          </w:p>
        </w:tc>
        <w:tc>
          <w:tcPr>
            <w:tcW w:w="3730" w:type="dxa"/>
            <w:gridSpan w:val="3"/>
            <w:tcBorders>
              <w:top w:val="single" w:color="000000" w:sz="4" w:space="0"/>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2572.18</w:t>
            </w: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kern w:val="0"/>
                <w:sz w:val="22"/>
                <w:szCs w:val="22"/>
                <w:lang w:bidi="hi-IN"/>
              </w:rPr>
              <w:t>年初财政拨款结转和结余</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14</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302.94</w:t>
            </w:r>
          </w:p>
        </w:tc>
        <w:tc>
          <w:tcPr>
            <w:tcW w:w="3134"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kern w:val="0"/>
                <w:sz w:val="22"/>
                <w:szCs w:val="22"/>
                <w:lang w:bidi="hi-IN"/>
              </w:rPr>
              <w:t>年末财政拨款结转和结余</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31</w:t>
            </w:r>
          </w:p>
        </w:tc>
        <w:tc>
          <w:tcPr>
            <w:tcW w:w="3730" w:type="dxa"/>
            <w:gridSpan w:val="3"/>
            <w:tcBorders>
              <w:top w:val="single" w:color="000000" w:sz="4" w:space="0"/>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0.23</w:t>
            </w: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ind w:firstLine="220" w:firstLineChars="100"/>
              <w:jc w:val="left"/>
              <w:rPr>
                <w:rFonts w:ascii="宋体" w:hAnsi="宋体" w:cs="Arial"/>
                <w:kern w:val="0"/>
                <w:sz w:val="22"/>
                <w:szCs w:val="22"/>
              </w:rPr>
            </w:pPr>
            <w:r>
              <w:rPr>
                <w:rFonts w:ascii="宋体" w:hAnsi="宋体" w:cs="Arial"/>
                <w:kern w:val="0"/>
                <w:sz w:val="22"/>
                <w:szCs w:val="22"/>
                <w:lang w:bidi="hi-IN"/>
              </w:rPr>
              <w:t>一般公共预算财政拨款</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15</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302.94</w:t>
            </w: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32</w:t>
            </w:r>
          </w:p>
        </w:tc>
        <w:tc>
          <w:tcPr>
            <w:tcW w:w="3730" w:type="dxa"/>
            <w:gridSpan w:val="3"/>
            <w:tcBorders>
              <w:top w:val="single" w:color="000000" w:sz="4" w:space="0"/>
              <w:bottom w:val="single" w:color="000000" w:sz="4" w:space="0"/>
              <w:right w:val="single" w:color="000000" w:sz="4" w:space="0"/>
            </w:tcBorders>
          </w:tcPr>
          <w:p>
            <w:pPr>
              <w:pStyle w:val="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ind w:firstLine="220" w:firstLineChars="100"/>
              <w:jc w:val="left"/>
              <w:rPr>
                <w:rFonts w:ascii="宋体" w:hAnsi="宋体" w:cs="Arial"/>
                <w:color w:val="000000"/>
                <w:kern w:val="0"/>
                <w:sz w:val="22"/>
                <w:szCs w:val="22"/>
              </w:rPr>
            </w:pPr>
            <w:r>
              <w:rPr>
                <w:rFonts w:ascii="宋体" w:hAnsi="宋体" w:cs="Arial"/>
                <w:kern w:val="0"/>
                <w:sz w:val="22"/>
                <w:szCs w:val="22"/>
                <w:lang w:bidi="hi-IN"/>
              </w:rPr>
              <w:t>政府性基金预算财政拨款</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16</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p>
        </w:tc>
        <w:tc>
          <w:tcPr>
            <w:tcW w:w="3134" w:type="dxa"/>
            <w:tcBorders>
              <w:bottom w:val="single" w:color="000000" w:sz="4" w:space="0"/>
              <w:right w:val="single" w:color="000000" w:sz="4" w:space="0"/>
            </w:tcBorders>
          </w:tcPr>
          <w:p>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33</w:t>
            </w:r>
          </w:p>
        </w:tc>
        <w:tc>
          <w:tcPr>
            <w:tcW w:w="3730" w:type="dxa"/>
            <w:gridSpan w:val="3"/>
            <w:tcBorders>
              <w:top w:val="single" w:color="000000" w:sz="4" w:space="0"/>
              <w:bottom w:val="single" w:color="000000" w:sz="4" w:space="0"/>
              <w:right w:val="single" w:color="000000" w:sz="4" w:space="0"/>
            </w:tcBorders>
          </w:tcPr>
          <w:p>
            <w:pPr>
              <w:pStyle w:val="5"/>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kern w:val="0"/>
                <w:sz w:val="22"/>
                <w:szCs w:val="22"/>
                <w:lang w:bidi="hi-IN"/>
              </w:rPr>
              <w:t>合计</w:t>
            </w:r>
          </w:p>
        </w:tc>
        <w:tc>
          <w:tcPr>
            <w:tcW w:w="735"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17</w:t>
            </w:r>
          </w:p>
        </w:tc>
        <w:tc>
          <w:tcPr>
            <w:tcW w:w="1424" w:type="dxa"/>
            <w:tcBorders>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2572.41</w:t>
            </w:r>
          </w:p>
        </w:tc>
        <w:tc>
          <w:tcPr>
            <w:tcW w:w="3134"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kern w:val="0"/>
                <w:sz w:val="22"/>
                <w:szCs w:val="22"/>
                <w:lang w:bidi="hi-IN"/>
              </w:rPr>
              <w:t>合计</w:t>
            </w:r>
          </w:p>
        </w:tc>
        <w:tc>
          <w:tcPr>
            <w:tcW w:w="680" w:type="dxa"/>
            <w:tcBorders>
              <w:bottom w:val="single" w:color="000000" w:sz="4" w:space="0"/>
              <w:right w:val="single" w:color="000000" w:sz="4" w:space="0"/>
            </w:tcBorders>
          </w:tcPr>
          <w:p>
            <w:pPr>
              <w:pStyle w:val="5"/>
              <w:jc w:val="center"/>
              <w:rPr>
                <w:rFonts w:ascii="宋体" w:hAnsi="宋体" w:cs="Arial"/>
                <w:color w:val="000000"/>
                <w:kern w:val="0"/>
                <w:sz w:val="22"/>
                <w:szCs w:val="22"/>
              </w:rPr>
            </w:pPr>
            <w:r>
              <w:rPr>
                <w:rFonts w:ascii="宋体" w:hAnsi="宋体" w:cs="Arial"/>
                <w:color w:val="000000"/>
                <w:kern w:val="0"/>
                <w:sz w:val="22"/>
                <w:szCs w:val="22"/>
                <w:lang w:bidi="hi-IN"/>
              </w:rPr>
              <w:t>34</w:t>
            </w:r>
          </w:p>
        </w:tc>
        <w:tc>
          <w:tcPr>
            <w:tcW w:w="3730" w:type="dxa"/>
            <w:gridSpan w:val="3"/>
            <w:tcBorders>
              <w:top w:val="single" w:color="000000" w:sz="4" w:space="0"/>
              <w:bottom w:val="single" w:color="000000" w:sz="4" w:space="0"/>
              <w:right w:val="single" w:color="000000" w:sz="4" w:space="0"/>
            </w:tcBorders>
          </w:tcPr>
          <w:p>
            <w:pPr>
              <w:pStyle w:val="5"/>
              <w:jc w:val="right"/>
              <w:rPr>
                <w:rFonts w:ascii="宋体" w:hAnsi="宋体" w:cs="Arial"/>
                <w:color w:val="000000"/>
                <w:kern w:val="0"/>
                <w:sz w:val="22"/>
                <w:szCs w:val="22"/>
              </w:rPr>
            </w:pPr>
            <w:r>
              <w:rPr>
                <w:rFonts w:hint="eastAsia" w:ascii="宋体" w:hAnsi="宋体" w:cs="Arial"/>
                <w:color w:val="000000"/>
                <w:kern w:val="0"/>
                <w:sz w:val="22"/>
                <w:szCs w:val="22"/>
              </w:rPr>
              <w:t>2572.41</w:t>
            </w:r>
          </w:p>
        </w:tc>
      </w:tr>
    </w:tbl>
    <w:p>
      <w:pPr>
        <w:pStyle w:val="5"/>
        <w:jc w:val="right"/>
        <w:rPr>
          <w:sz w:val="22"/>
          <w:szCs w:val="22"/>
        </w:rPr>
      </w:pPr>
      <w:r>
        <w:rPr>
          <w:sz w:val="22"/>
          <w:szCs w:val="22"/>
        </w:rPr>
        <w:t>单位：万元</w:t>
      </w:r>
    </w:p>
    <w:p>
      <w:pPr>
        <w:pStyle w:val="5"/>
      </w:pPr>
      <w:r>
        <w:t>注：本表反映部门本年度一般公共预算财政拨款和政府性基金预算财政拨款的总收支和年末结转结余情况。</w:t>
      </w:r>
    </w:p>
    <w:p>
      <w:pPr>
        <w:pStyle w:val="5"/>
      </w:pPr>
    </w:p>
    <w:p>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表五：</w:t>
      </w:r>
      <w:r>
        <w:rPr>
          <w:rFonts w:ascii="方正小标宋简体" w:hAnsi="方正小标宋简体" w:eastAsia="方正小标宋简体"/>
          <w:sz w:val="36"/>
          <w:szCs w:val="36"/>
        </w:rPr>
        <w:t>一般</w:t>
      </w:r>
      <w:r>
        <w:rPr>
          <w:rFonts w:ascii="方正小标宋简体" w:hAnsi="方正小标宋简体" w:eastAsia="方正小标宋简体" w:cs="宋体"/>
          <w:kern w:val="0"/>
          <w:sz w:val="36"/>
          <w:szCs w:val="36"/>
        </w:rPr>
        <w:t>公共预算财政拨款支出决算表</w:t>
      </w:r>
    </w:p>
    <w:p>
      <w:pPr>
        <w:pStyle w:val="5"/>
        <w:jc w:val="center"/>
        <w:rPr>
          <w:rFonts w:ascii="宋体" w:hAnsi="宋体" w:cs="宋体"/>
          <w:kern w:val="0"/>
          <w:sz w:val="22"/>
          <w:szCs w:val="22"/>
        </w:rPr>
      </w:pPr>
      <w:r>
        <w:rPr>
          <w:rFonts w:ascii="宋体" w:hAnsi="宋体" w:cs="宋体"/>
          <w:kern w:val="0"/>
          <w:sz w:val="22"/>
          <w:szCs w:val="22"/>
        </w:rPr>
        <w:t xml:space="preserve">                                                                                                       单位：万元</w:t>
      </w:r>
    </w:p>
    <w:tbl>
      <w:tblPr>
        <w:tblStyle w:val="3"/>
        <w:tblW w:w="14049" w:type="dxa"/>
        <w:jc w:val="center"/>
        <w:tblLayout w:type="fixed"/>
        <w:tblCellMar>
          <w:top w:w="0" w:type="dxa"/>
          <w:left w:w="108" w:type="dxa"/>
          <w:bottom w:w="0" w:type="dxa"/>
          <w:right w:w="108" w:type="dxa"/>
        </w:tblCellMar>
      </w:tblPr>
      <w:tblGrid>
        <w:gridCol w:w="1282"/>
        <w:gridCol w:w="4458"/>
        <w:gridCol w:w="2394"/>
        <w:gridCol w:w="3029"/>
        <w:gridCol w:w="2886"/>
      </w:tblGrid>
      <w:tr>
        <w:tblPrEx>
          <w:tblCellMar>
            <w:top w:w="0" w:type="dxa"/>
            <w:left w:w="108" w:type="dxa"/>
            <w:bottom w:w="0" w:type="dxa"/>
            <w:right w:w="108" w:type="dxa"/>
          </w:tblCellMar>
        </w:tblPrEx>
        <w:trPr>
          <w:trHeight w:val="300" w:hRule="atLeast"/>
          <w:jc w:val="center"/>
        </w:trPr>
        <w:tc>
          <w:tcPr>
            <w:tcW w:w="5740" w:type="dxa"/>
            <w:gridSpan w:val="2"/>
            <w:tcBorders>
              <w:top w:val="single" w:color="000000" w:sz="4" w:space="0"/>
              <w:left w:val="single" w:color="000000" w:sz="4" w:space="0"/>
              <w:bottom w:val="single" w:color="000000" w:sz="4" w:space="0"/>
              <w:right w:val="single" w:color="000000" w:sz="4" w:space="0"/>
            </w:tcBorders>
            <w:vAlign w:val="center"/>
          </w:tcPr>
          <w:p>
            <w:pPr>
              <w:pStyle w:val="5"/>
              <w:jc w:val="center"/>
              <w:rPr>
                <w:rFonts w:ascii="Arial" w:hAnsi="Arial" w:cs="Arial"/>
                <w:color w:val="000000"/>
                <w:kern w:val="0"/>
                <w:sz w:val="20"/>
                <w:szCs w:val="20"/>
              </w:rPr>
            </w:pPr>
            <w:r>
              <w:rPr>
                <w:rFonts w:ascii="MingLiU" w:hAnsi="MingLiU" w:cs="Arial"/>
                <w:kern w:val="0"/>
                <w:sz w:val="22"/>
                <w:szCs w:val="22"/>
                <w:lang w:bidi="hi-IN"/>
              </w:rPr>
              <w:t>支出功能</w:t>
            </w:r>
            <w:r>
              <w:rPr>
                <w:rFonts w:ascii="MingLiU" w:hAnsi="MingLiU" w:eastAsia="MingLiU" w:cs="Arial"/>
                <w:kern w:val="0"/>
                <w:sz w:val="22"/>
                <w:szCs w:val="22"/>
                <w:lang w:bidi="hi-IN"/>
              </w:rPr>
              <w:t>项 目</w:t>
            </w:r>
          </w:p>
        </w:tc>
        <w:tc>
          <w:tcPr>
            <w:tcW w:w="2394"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Arial" w:hAnsi="Arial" w:cs="Arial"/>
                <w:color w:val="000000"/>
                <w:kern w:val="0"/>
                <w:sz w:val="20"/>
                <w:szCs w:val="20"/>
              </w:rPr>
            </w:pPr>
            <w:r>
              <w:rPr>
                <w:rFonts w:ascii="MingLiU" w:hAnsi="MingLiU" w:eastAsia="MingLiU" w:cs="Arial"/>
                <w:kern w:val="0"/>
                <w:sz w:val="22"/>
                <w:szCs w:val="22"/>
                <w:lang w:bidi="hi-IN"/>
              </w:rPr>
              <w:t>合计</w:t>
            </w:r>
          </w:p>
        </w:tc>
        <w:tc>
          <w:tcPr>
            <w:tcW w:w="3029"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Arial" w:hAnsi="Arial" w:cs="Arial"/>
                <w:color w:val="000000"/>
                <w:kern w:val="0"/>
                <w:sz w:val="20"/>
                <w:szCs w:val="20"/>
              </w:rPr>
            </w:pPr>
            <w:r>
              <w:rPr>
                <w:rFonts w:ascii="MingLiU" w:hAnsi="MingLiU" w:eastAsia="MingLiU" w:cs="Arial"/>
                <w:kern w:val="0"/>
                <w:sz w:val="22"/>
                <w:szCs w:val="22"/>
                <w:lang w:bidi="hi-IN"/>
              </w:rPr>
              <w:t>基本支出</w:t>
            </w:r>
          </w:p>
        </w:tc>
        <w:tc>
          <w:tcPr>
            <w:tcW w:w="2886" w:type="dxa"/>
            <w:vMerge w:val="restart"/>
            <w:tcBorders>
              <w:top w:val="single" w:color="000000" w:sz="4" w:space="0"/>
              <w:left w:val="single" w:color="000000" w:sz="4" w:space="0"/>
              <w:bottom w:val="single" w:color="000000" w:sz="4" w:space="0"/>
              <w:right w:val="single" w:color="000000" w:sz="4" w:space="0"/>
            </w:tcBorders>
            <w:vAlign w:val="center"/>
          </w:tcPr>
          <w:p>
            <w:pPr>
              <w:pStyle w:val="5"/>
              <w:jc w:val="center"/>
              <w:rPr>
                <w:rFonts w:ascii="Arial" w:hAnsi="Arial" w:cs="Arial"/>
                <w:color w:val="000000"/>
                <w:kern w:val="0"/>
                <w:sz w:val="20"/>
                <w:szCs w:val="20"/>
              </w:rPr>
            </w:pPr>
            <w:r>
              <w:rPr>
                <w:rFonts w:ascii="MingLiU" w:hAnsi="MingLiU" w:eastAsia="MingLiU" w:cs="Arial"/>
                <w:kern w:val="0"/>
                <w:sz w:val="22"/>
                <w:szCs w:val="22"/>
                <w:lang w:bidi="hi-IN"/>
              </w:rPr>
              <w:t>项目支出</w:t>
            </w:r>
          </w:p>
        </w:tc>
      </w:tr>
      <w:tr>
        <w:tblPrEx>
          <w:tblCellMar>
            <w:top w:w="0" w:type="dxa"/>
            <w:left w:w="108" w:type="dxa"/>
            <w:bottom w:w="0" w:type="dxa"/>
            <w:right w:w="108" w:type="dxa"/>
          </w:tblCellMar>
        </w:tblPrEx>
        <w:trPr>
          <w:trHeight w:val="300" w:hRule="atLeast"/>
          <w:jc w:val="center"/>
        </w:trPr>
        <w:tc>
          <w:tcPr>
            <w:tcW w:w="1282" w:type="dxa"/>
            <w:tcBorders>
              <w:left w:val="single" w:color="000000" w:sz="4" w:space="0"/>
              <w:bottom w:val="single" w:color="000000" w:sz="4" w:space="0"/>
              <w:right w:val="single" w:color="000000" w:sz="4" w:space="0"/>
            </w:tcBorders>
            <w:vAlign w:val="center"/>
          </w:tcPr>
          <w:p>
            <w:pPr>
              <w:pStyle w:val="5"/>
              <w:rPr>
                <w:rFonts w:ascii="MingLiU" w:hAnsi="MingLiU" w:eastAsia="MingLiU" w:cs="Arial"/>
                <w:kern w:val="0"/>
                <w:sz w:val="24"/>
              </w:rPr>
            </w:pPr>
            <w:r>
              <w:rPr>
                <w:rFonts w:ascii="MingLiU" w:hAnsi="MingLiU" w:cs="Arial"/>
                <w:kern w:val="0"/>
                <w:sz w:val="24"/>
                <w:lang w:bidi="hi-IN"/>
              </w:rPr>
              <w:t>支出功能分类</w:t>
            </w:r>
            <w:r>
              <w:rPr>
                <w:rFonts w:ascii="MingLiU" w:hAnsi="MingLiU" w:eastAsia="MingLiU" w:cs="Arial"/>
                <w:kern w:val="0"/>
                <w:sz w:val="24"/>
                <w:lang w:bidi="hi-IN"/>
              </w:rPr>
              <w:t>科目编码</w:t>
            </w:r>
          </w:p>
        </w:tc>
        <w:tc>
          <w:tcPr>
            <w:tcW w:w="4458" w:type="dxa"/>
            <w:tcBorders>
              <w:bottom w:val="single" w:color="000000" w:sz="4" w:space="0"/>
              <w:right w:val="single" w:color="000000" w:sz="4" w:space="0"/>
            </w:tcBorders>
            <w:vAlign w:val="center"/>
          </w:tcPr>
          <w:p>
            <w:pPr>
              <w:pStyle w:val="5"/>
              <w:jc w:val="center"/>
              <w:rPr>
                <w:rFonts w:ascii="Arial" w:hAnsi="Arial" w:cs="Arial"/>
                <w:color w:val="000000"/>
                <w:kern w:val="0"/>
                <w:sz w:val="24"/>
              </w:rPr>
            </w:pPr>
            <w:r>
              <w:rPr>
                <w:rFonts w:ascii="MingLiU" w:hAnsi="MingLiU" w:eastAsia="MingLiU" w:cs="Arial"/>
                <w:kern w:val="0"/>
                <w:sz w:val="24"/>
                <w:lang w:bidi="hi-IN"/>
              </w:rPr>
              <w:t>科目名称</w:t>
            </w:r>
          </w:p>
        </w:tc>
        <w:tc>
          <w:tcPr>
            <w:tcW w:w="2394"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p>
        </w:tc>
        <w:tc>
          <w:tcPr>
            <w:tcW w:w="3029"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p>
        </w:tc>
        <w:tc>
          <w:tcPr>
            <w:tcW w:w="2886"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p>
        </w:tc>
      </w:tr>
      <w:tr>
        <w:tblPrEx>
          <w:tblCellMar>
            <w:top w:w="0" w:type="dxa"/>
            <w:left w:w="108" w:type="dxa"/>
            <w:bottom w:w="0" w:type="dxa"/>
            <w:right w:w="108" w:type="dxa"/>
          </w:tblCellMar>
        </w:tblPrEx>
        <w:trPr>
          <w:trHeight w:val="264" w:hRule="atLeast"/>
          <w:jc w:val="center"/>
        </w:trPr>
        <w:tc>
          <w:tcPr>
            <w:tcW w:w="5740" w:type="dxa"/>
            <w:gridSpan w:val="2"/>
            <w:tcBorders>
              <w:top w:val="single" w:color="000000" w:sz="4" w:space="0"/>
              <w:left w:val="single" w:color="000000" w:sz="4" w:space="0"/>
              <w:bottom w:val="single" w:color="000000" w:sz="4" w:space="0"/>
              <w:right w:val="single" w:color="000000" w:sz="4" w:space="0"/>
            </w:tcBorders>
          </w:tcPr>
          <w:p>
            <w:pPr>
              <w:pStyle w:val="5"/>
              <w:jc w:val="center"/>
              <w:rPr>
                <w:rFonts w:ascii="Arial" w:hAnsi="Arial" w:cs="Arial"/>
                <w:color w:val="000000"/>
                <w:kern w:val="0"/>
                <w:sz w:val="24"/>
              </w:rPr>
            </w:pPr>
            <w:r>
              <w:rPr>
                <w:rFonts w:ascii="MingLiU" w:hAnsi="MingLiU" w:eastAsia="MingLiU" w:cs="Arial"/>
                <w:b/>
                <w:bCs/>
                <w:kern w:val="0"/>
                <w:sz w:val="24"/>
                <w:lang w:bidi="hi-IN"/>
              </w:rPr>
              <w:t>栏次</w:t>
            </w:r>
          </w:p>
        </w:tc>
        <w:tc>
          <w:tcPr>
            <w:tcW w:w="2394" w:type="dxa"/>
            <w:tcBorders>
              <w:bottom w:val="single" w:color="000000" w:sz="4" w:space="0"/>
              <w:right w:val="single" w:color="000000" w:sz="4" w:space="0"/>
            </w:tcBorders>
          </w:tcPr>
          <w:p>
            <w:pPr>
              <w:pStyle w:val="5"/>
              <w:jc w:val="center"/>
              <w:rPr>
                <w:rFonts w:ascii="Arial" w:hAnsi="Arial" w:cs="Arial"/>
                <w:color w:val="000000"/>
                <w:kern w:val="0"/>
                <w:sz w:val="24"/>
              </w:rPr>
            </w:pPr>
            <w:r>
              <w:rPr>
                <w:rFonts w:ascii="Arial" w:hAnsi="Arial" w:cs="Arial"/>
                <w:color w:val="000000"/>
                <w:kern w:val="0"/>
                <w:sz w:val="24"/>
                <w:lang w:bidi="hi-IN"/>
              </w:rPr>
              <w:t>1</w:t>
            </w:r>
          </w:p>
        </w:tc>
        <w:tc>
          <w:tcPr>
            <w:tcW w:w="3029" w:type="dxa"/>
            <w:tcBorders>
              <w:bottom w:val="single" w:color="000000" w:sz="4" w:space="0"/>
              <w:right w:val="single" w:color="000000" w:sz="4" w:space="0"/>
            </w:tcBorders>
          </w:tcPr>
          <w:p>
            <w:pPr>
              <w:pStyle w:val="5"/>
              <w:jc w:val="center"/>
              <w:rPr>
                <w:rFonts w:ascii="Arial" w:hAnsi="Arial" w:cs="Arial"/>
                <w:color w:val="000000"/>
                <w:kern w:val="0"/>
                <w:sz w:val="24"/>
              </w:rPr>
            </w:pPr>
            <w:r>
              <w:rPr>
                <w:rFonts w:ascii="Arial" w:hAnsi="Arial" w:cs="Arial"/>
                <w:color w:val="000000"/>
                <w:kern w:val="0"/>
                <w:sz w:val="24"/>
                <w:lang w:bidi="hi-IN"/>
              </w:rPr>
              <w:t>2</w:t>
            </w:r>
          </w:p>
        </w:tc>
        <w:tc>
          <w:tcPr>
            <w:tcW w:w="2886" w:type="dxa"/>
            <w:tcBorders>
              <w:bottom w:val="single" w:color="000000" w:sz="4" w:space="0"/>
              <w:right w:val="single" w:color="000000" w:sz="4" w:space="0"/>
            </w:tcBorders>
          </w:tcPr>
          <w:p>
            <w:pPr>
              <w:pStyle w:val="5"/>
              <w:jc w:val="center"/>
              <w:rPr>
                <w:rFonts w:ascii="Arial" w:hAnsi="Arial" w:cs="Arial"/>
                <w:color w:val="000000"/>
                <w:kern w:val="0"/>
                <w:sz w:val="24"/>
              </w:rPr>
            </w:pPr>
            <w:r>
              <w:rPr>
                <w:rFonts w:ascii="Arial" w:hAnsi="Arial" w:cs="Arial"/>
                <w:color w:val="000000"/>
                <w:kern w:val="0"/>
                <w:sz w:val="24"/>
                <w:lang w:bidi="hi-IN"/>
              </w:rPr>
              <w:t>3</w:t>
            </w:r>
          </w:p>
        </w:tc>
      </w:tr>
      <w:tr>
        <w:tblPrEx>
          <w:tblCellMar>
            <w:top w:w="0" w:type="dxa"/>
            <w:left w:w="108" w:type="dxa"/>
            <w:bottom w:w="0" w:type="dxa"/>
            <w:right w:w="108" w:type="dxa"/>
          </w:tblCellMar>
        </w:tblPrEx>
        <w:trPr>
          <w:trHeight w:val="300" w:hRule="atLeast"/>
          <w:jc w:val="center"/>
        </w:trPr>
        <w:tc>
          <w:tcPr>
            <w:tcW w:w="5740" w:type="dxa"/>
            <w:gridSpan w:val="2"/>
            <w:tcBorders>
              <w:top w:val="single" w:color="000000" w:sz="4" w:space="0"/>
              <w:left w:val="single" w:color="000000" w:sz="4" w:space="0"/>
              <w:bottom w:val="single" w:color="000000" w:sz="4" w:space="0"/>
              <w:right w:val="single" w:color="000000" w:sz="4" w:space="0"/>
            </w:tcBorders>
          </w:tcPr>
          <w:p>
            <w:pPr>
              <w:pStyle w:val="5"/>
              <w:jc w:val="center"/>
              <w:rPr>
                <w:rFonts w:ascii="Arial" w:hAnsi="Arial" w:cs="Arial"/>
                <w:color w:val="000000"/>
                <w:kern w:val="0"/>
                <w:sz w:val="24"/>
              </w:rPr>
            </w:pPr>
            <w:r>
              <w:rPr>
                <w:rFonts w:ascii="MingLiU" w:hAnsi="MingLiU" w:eastAsia="MingLiU" w:cs="Arial"/>
                <w:kern w:val="0"/>
                <w:sz w:val="24"/>
                <w:lang w:bidi="hi-IN"/>
              </w:rPr>
              <w:t>合计</w:t>
            </w:r>
          </w:p>
        </w:tc>
        <w:tc>
          <w:tcPr>
            <w:tcW w:w="2394" w:type="dxa"/>
            <w:tcBorders>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b/>
                <w:bCs/>
                <w:color w:val="000000"/>
                <w:sz w:val="24"/>
                <w:szCs w:val="24"/>
                <w:lang w:bidi="ar"/>
              </w:rPr>
              <w:t>2,572.18</w:t>
            </w:r>
          </w:p>
        </w:tc>
        <w:tc>
          <w:tcPr>
            <w:tcW w:w="3029" w:type="dxa"/>
            <w:tcBorders>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b/>
                <w:bCs/>
                <w:color w:val="000000"/>
                <w:sz w:val="24"/>
                <w:szCs w:val="24"/>
                <w:lang w:bidi="ar"/>
              </w:rPr>
              <w:t>1,509.33</w:t>
            </w:r>
          </w:p>
        </w:tc>
        <w:tc>
          <w:tcPr>
            <w:tcW w:w="2886" w:type="dxa"/>
            <w:tcBorders>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b/>
                <w:bCs/>
                <w:color w:val="000000"/>
                <w:sz w:val="24"/>
                <w:szCs w:val="24"/>
                <w:lang w:bidi="ar"/>
              </w:rPr>
              <w:t>1,062.86</w:t>
            </w:r>
          </w:p>
        </w:tc>
      </w:tr>
      <w:tr>
        <w:tblPrEx>
          <w:tblCellMar>
            <w:top w:w="0" w:type="dxa"/>
            <w:left w:w="108" w:type="dxa"/>
            <w:bottom w:w="0" w:type="dxa"/>
            <w:right w:w="108" w:type="dxa"/>
          </w:tblCellMar>
        </w:tblPrEx>
        <w:trPr>
          <w:trHeight w:val="90"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社会保障和就业支出</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157.49</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157.49</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88"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行政事业单位离退休</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157.49</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157.49</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57"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2080501</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 xml:space="preserve">  归口管理的行政单位离退休</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11.61</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11.61</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2080505</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 xml:space="preserve">  机关事业单位基本养老保险缴费支出</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97.26</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97.26</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2080506</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机关事业单位职业年金缴费支出</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48.63</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48.63</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210</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卫生健康支出</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135.74</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135.74</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21011</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行政事业单位医疗</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135.74</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135.74</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2101101</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 xml:space="preserve">  行政单位医疗</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45.59</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45.59</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2101103</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 xml:space="preserve">  公务员医疗补助</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90.15</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90.15</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211</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节能环保支出</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2,202.90</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1,062.86</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21101</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环境保护管理事务</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2110101</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 xml:space="preserve">  行政运行</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21103</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污染防治</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606.64</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606.64</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2110301</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 xml:space="preserve">  大气</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78.61</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78.61</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2110399</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 xml:space="preserve">  其他污染防治支出</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528.03</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528.03</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21111</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污染减排</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456.22</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456.22</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2111102</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rPr>
                <w:rFonts w:ascii="Arial" w:hAnsi="Arial" w:cs="Arial"/>
                <w:color w:val="000000"/>
                <w:kern w:val="0"/>
                <w:sz w:val="24"/>
              </w:rPr>
            </w:pPr>
            <w:r>
              <w:rPr>
                <w:rFonts w:ascii="宋体" w:hAnsi="宋体" w:cs="Arial"/>
                <w:color w:val="000000"/>
                <w:kern w:val="0"/>
                <w:sz w:val="24"/>
                <w:lang w:bidi="hi-IN"/>
              </w:rPr>
              <w:t xml:space="preserve">  环境执法监察</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445.47</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445.47</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sz w:val="24"/>
              </w:rPr>
            </w:pPr>
            <w:r>
              <w:rPr>
                <w:rFonts w:ascii="宋体" w:hAnsi="宋体" w:cs="宋体"/>
                <w:color w:val="000000"/>
                <w:kern w:val="0"/>
                <w:sz w:val="24"/>
                <w:lang w:bidi="ar"/>
              </w:rPr>
              <w:t>2111103</w:t>
            </w:r>
          </w:p>
        </w:tc>
        <w:tc>
          <w:tcPr>
            <w:tcW w:w="4458" w:type="dxa"/>
            <w:tcBorders>
              <w:top w:val="single" w:color="000000" w:sz="4" w:space="0"/>
              <w:left w:val="single" w:color="000000" w:sz="4" w:space="0"/>
              <w:bottom w:val="single" w:color="000000" w:sz="4" w:space="0"/>
              <w:right w:val="single" w:color="000000" w:sz="4" w:space="0"/>
            </w:tcBorders>
            <w:vAlign w:val="center"/>
          </w:tcPr>
          <w:p>
            <w:pPr>
              <w:pStyle w:val="5"/>
              <w:jc w:val="left"/>
              <w:textAlignment w:val="center"/>
              <w:rPr>
                <w:sz w:val="24"/>
              </w:rPr>
            </w:pPr>
            <w:r>
              <w:rPr>
                <w:rFonts w:ascii="宋体" w:hAnsi="宋体" w:cs="宋体"/>
                <w:color w:val="000000"/>
                <w:kern w:val="0"/>
                <w:sz w:val="24"/>
                <w:lang w:bidi="ar"/>
              </w:rPr>
              <w:t xml:space="preserve">  减排专项支出</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10.76</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10.76</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pPr>
              <w:pStyle w:val="5"/>
              <w:jc w:val="left"/>
              <w:rPr>
                <w:rFonts w:ascii="Arial" w:hAnsi="Arial" w:cs="Arial"/>
                <w:color w:val="000000"/>
                <w:kern w:val="0"/>
                <w:sz w:val="24"/>
              </w:rPr>
            </w:pPr>
            <w:r>
              <w:rPr>
                <w:sz w:val="24"/>
                <w:lang w:bidi="hi-IN"/>
              </w:rPr>
              <w:t>221</w:t>
            </w:r>
          </w:p>
        </w:tc>
        <w:tc>
          <w:tcPr>
            <w:tcW w:w="4458" w:type="dxa"/>
            <w:tcBorders>
              <w:top w:val="single" w:color="000000" w:sz="4" w:space="0"/>
              <w:left w:val="single" w:color="000000" w:sz="4" w:space="0"/>
              <w:bottom w:val="single" w:color="000000" w:sz="4" w:space="0"/>
              <w:right w:val="single" w:color="000000" w:sz="4" w:space="0"/>
            </w:tcBorders>
          </w:tcPr>
          <w:p>
            <w:pPr>
              <w:pStyle w:val="5"/>
              <w:jc w:val="left"/>
              <w:rPr>
                <w:rFonts w:ascii="Arial" w:hAnsi="Arial" w:cs="Arial"/>
                <w:color w:val="000000"/>
                <w:kern w:val="0"/>
                <w:sz w:val="24"/>
              </w:rPr>
            </w:pPr>
            <w:r>
              <w:rPr>
                <w:sz w:val="24"/>
                <w:lang w:bidi="hi-IN"/>
              </w:rPr>
              <w:t>住房保障支出</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76.05</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76.05</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pPr>
              <w:pStyle w:val="5"/>
              <w:jc w:val="left"/>
              <w:rPr>
                <w:rFonts w:ascii="Arial" w:hAnsi="Arial" w:cs="Arial"/>
                <w:color w:val="000000"/>
                <w:kern w:val="0"/>
                <w:sz w:val="24"/>
              </w:rPr>
            </w:pPr>
            <w:r>
              <w:rPr>
                <w:sz w:val="24"/>
                <w:lang w:bidi="hi-IN"/>
              </w:rPr>
              <w:t>22102</w:t>
            </w:r>
          </w:p>
        </w:tc>
        <w:tc>
          <w:tcPr>
            <w:tcW w:w="4458" w:type="dxa"/>
            <w:tcBorders>
              <w:top w:val="single" w:color="000000" w:sz="4" w:space="0"/>
              <w:left w:val="single" w:color="000000" w:sz="4" w:space="0"/>
              <w:bottom w:val="single" w:color="000000" w:sz="4" w:space="0"/>
              <w:right w:val="single" w:color="000000" w:sz="4" w:space="0"/>
            </w:tcBorders>
          </w:tcPr>
          <w:p>
            <w:pPr>
              <w:pStyle w:val="5"/>
              <w:jc w:val="left"/>
              <w:rPr>
                <w:rFonts w:ascii="Arial" w:hAnsi="Arial" w:cs="Arial"/>
                <w:color w:val="000000"/>
                <w:kern w:val="0"/>
                <w:sz w:val="24"/>
              </w:rPr>
            </w:pPr>
            <w:r>
              <w:rPr>
                <w:sz w:val="24"/>
                <w:lang w:bidi="hi-IN"/>
              </w:rPr>
              <w:t>住房改革支出</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76.05</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76.05</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pPr>
              <w:pStyle w:val="5"/>
              <w:jc w:val="left"/>
              <w:rPr>
                <w:rFonts w:ascii="Arial" w:hAnsi="Arial" w:cs="Arial"/>
                <w:color w:val="000000"/>
                <w:kern w:val="0"/>
                <w:sz w:val="24"/>
              </w:rPr>
            </w:pPr>
            <w:r>
              <w:rPr>
                <w:sz w:val="24"/>
                <w:lang w:bidi="hi-IN"/>
              </w:rPr>
              <w:t>2210201</w:t>
            </w:r>
          </w:p>
        </w:tc>
        <w:tc>
          <w:tcPr>
            <w:tcW w:w="4458" w:type="dxa"/>
            <w:tcBorders>
              <w:top w:val="single" w:color="000000" w:sz="4" w:space="0"/>
              <w:left w:val="single" w:color="000000" w:sz="4" w:space="0"/>
              <w:bottom w:val="single" w:color="000000" w:sz="4" w:space="0"/>
              <w:right w:val="single" w:color="000000" w:sz="4" w:space="0"/>
            </w:tcBorders>
          </w:tcPr>
          <w:p>
            <w:pPr>
              <w:pStyle w:val="5"/>
              <w:jc w:val="left"/>
              <w:rPr>
                <w:rFonts w:ascii="Arial" w:hAnsi="Arial" w:cs="Arial"/>
                <w:color w:val="000000"/>
                <w:kern w:val="0"/>
                <w:sz w:val="24"/>
              </w:rPr>
            </w:pPr>
            <w:r>
              <w:rPr>
                <w:sz w:val="24"/>
                <w:lang w:bidi="hi-IN"/>
              </w:rPr>
              <w:t xml:space="preserve">  住房公积金</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72.94</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72.94</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pPr>
              <w:pStyle w:val="5"/>
              <w:jc w:val="left"/>
              <w:rPr>
                <w:rFonts w:ascii="Arial" w:hAnsi="Arial" w:cs="Arial"/>
                <w:color w:val="000000"/>
                <w:kern w:val="0"/>
                <w:sz w:val="24"/>
              </w:rPr>
            </w:pPr>
            <w:r>
              <w:rPr>
                <w:sz w:val="24"/>
                <w:lang w:bidi="hi-IN"/>
              </w:rPr>
              <w:t>2210203</w:t>
            </w:r>
          </w:p>
        </w:tc>
        <w:tc>
          <w:tcPr>
            <w:tcW w:w="4458" w:type="dxa"/>
            <w:tcBorders>
              <w:top w:val="single" w:color="000000" w:sz="4" w:space="0"/>
              <w:left w:val="single" w:color="000000" w:sz="4" w:space="0"/>
              <w:bottom w:val="single" w:color="000000" w:sz="4" w:space="0"/>
              <w:right w:val="single" w:color="000000" w:sz="4" w:space="0"/>
            </w:tcBorders>
          </w:tcPr>
          <w:p>
            <w:pPr>
              <w:pStyle w:val="5"/>
              <w:jc w:val="left"/>
              <w:rPr>
                <w:rFonts w:ascii="Arial" w:hAnsi="Arial" w:cs="Arial"/>
                <w:color w:val="000000"/>
                <w:kern w:val="0"/>
                <w:sz w:val="24"/>
              </w:rPr>
            </w:pPr>
            <w:r>
              <w:rPr>
                <w:sz w:val="24"/>
                <w:lang w:bidi="hi-IN"/>
              </w:rPr>
              <w:t xml:space="preserve">  购房补贴</w:t>
            </w:r>
          </w:p>
        </w:tc>
        <w:tc>
          <w:tcPr>
            <w:tcW w:w="239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3.11</w:t>
            </w:r>
          </w:p>
        </w:tc>
        <w:tc>
          <w:tcPr>
            <w:tcW w:w="302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3.11</w:t>
            </w:r>
          </w:p>
        </w:tc>
        <w:tc>
          <w:tcPr>
            <w:tcW w:w="288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bl>
    <w:p>
      <w:pPr>
        <w:pStyle w:val="5"/>
        <w:rPr>
          <w:sz w:val="24"/>
        </w:rPr>
      </w:pPr>
    </w:p>
    <w:p>
      <w:pPr>
        <w:pStyle w:val="5"/>
        <w:sectPr>
          <w:headerReference r:id="rId5" w:type="default"/>
          <w:footerReference r:id="rId6" w:type="default"/>
          <w:pgSz w:w="16838" w:h="11906" w:orient="landscape"/>
          <w:pgMar w:top="1377" w:right="1440" w:bottom="1797" w:left="1440" w:header="851" w:footer="992" w:gutter="0"/>
          <w:cols w:space="720" w:num="1"/>
          <w:formProt w:val="0"/>
          <w:docGrid w:type="lines" w:linePitch="312" w:charSpace="91954"/>
        </w:sectPr>
      </w:pPr>
      <w:r>
        <w:rPr>
          <w:sz w:val="24"/>
        </w:rPr>
        <w:t>注：本表反映部门本年度一般公共预算财政拨款实际支出情况。</w:t>
      </w:r>
    </w:p>
    <w:p>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表六</w:t>
      </w:r>
      <w:r>
        <w:rPr>
          <w:rFonts w:ascii="方正小标宋简体" w:hAnsi="方正小标宋简体" w:eastAsia="方正小标宋简体" w:cs="宋体"/>
          <w:color w:val="000000"/>
          <w:kern w:val="0"/>
          <w:sz w:val="36"/>
          <w:szCs w:val="36"/>
        </w:rPr>
        <w:t>：</w:t>
      </w:r>
      <w:r>
        <w:rPr>
          <w:rFonts w:ascii="方正小标宋简体" w:hAnsi="方正小标宋简体" w:eastAsia="方正小标宋简体"/>
          <w:color w:val="000000"/>
          <w:sz w:val="36"/>
          <w:szCs w:val="36"/>
        </w:rPr>
        <w:t>一般</w:t>
      </w:r>
      <w:r>
        <w:rPr>
          <w:rFonts w:ascii="方正小标宋简体" w:hAnsi="方正小标宋简体" w:eastAsia="方正小标宋简体" w:cs="宋体"/>
          <w:color w:val="000000"/>
          <w:kern w:val="0"/>
          <w:sz w:val="36"/>
          <w:szCs w:val="36"/>
        </w:rPr>
        <w:t>公共预算财政拨</w:t>
      </w:r>
      <w:r>
        <w:rPr>
          <w:rFonts w:ascii="方正小标宋简体" w:hAnsi="方正小标宋简体" w:eastAsia="方正小标宋简体" w:cs="宋体"/>
          <w:kern w:val="0"/>
          <w:sz w:val="36"/>
          <w:szCs w:val="36"/>
        </w:rPr>
        <w:t>款基本支出决算表</w:t>
      </w:r>
    </w:p>
    <w:p>
      <w:pPr>
        <w:pStyle w:val="5"/>
        <w:ind w:right="330"/>
        <w:jc w:val="right"/>
        <w:rPr>
          <w:rFonts w:ascii="宋体" w:hAnsi="宋体" w:cs="宋体"/>
          <w:kern w:val="0"/>
          <w:sz w:val="24"/>
        </w:rPr>
      </w:pPr>
      <w:r>
        <w:rPr>
          <w:rFonts w:ascii="宋体" w:hAnsi="宋体" w:cs="宋体"/>
          <w:kern w:val="0"/>
          <w:sz w:val="24"/>
        </w:rPr>
        <w:t>单位：万元</w:t>
      </w:r>
    </w:p>
    <w:tbl>
      <w:tblPr>
        <w:tblStyle w:val="3"/>
        <w:tblpPr w:leftFromText="180" w:rightFromText="180" w:vertAnchor="text" w:horzAnchor="page" w:tblpX="1147" w:tblpY="347"/>
        <w:tblW w:w="10124" w:type="dxa"/>
        <w:tblInd w:w="0" w:type="dxa"/>
        <w:tblLayout w:type="fixed"/>
        <w:tblCellMar>
          <w:top w:w="0" w:type="dxa"/>
          <w:left w:w="108" w:type="dxa"/>
          <w:bottom w:w="0" w:type="dxa"/>
          <w:right w:w="108" w:type="dxa"/>
        </w:tblCellMar>
      </w:tblPr>
      <w:tblGrid>
        <w:gridCol w:w="990"/>
        <w:gridCol w:w="2804"/>
        <w:gridCol w:w="1567"/>
        <w:gridCol w:w="848"/>
        <w:gridCol w:w="2462"/>
        <w:gridCol w:w="1453"/>
      </w:tblGrid>
      <w:tr>
        <w:tblPrEx>
          <w:tblCellMar>
            <w:top w:w="0" w:type="dxa"/>
            <w:left w:w="108" w:type="dxa"/>
            <w:bottom w:w="0" w:type="dxa"/>
            <w:right w:w="108" w:type="dxa"/>
          </w:tblCellMar>
        </w:tblPrEx>
        <w:trPr>
          <w:trHeight w:val="564" w:hRule="atLeast"/>
        </w:trPr>
        <w:tc>
          <w:tcPr>
            <w:tcW w:w="5361" w:type="dxa"/>
            <w:gridSpan w:val="3"/>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color w:val="000000"/>
                <w:kern w:val="0"/>
                <w:sz w:val="24"/>
                <w:lang w:bidi="hi-IN"/>
              </w:rPr>
              <w:t>人员经费</w:t>
            </w:r>
          </w:p>
        </w:tc>
        <w:tc>
          <w:tcPr>
            <w:tcW w:w="4763" w:type="dxa"/>
            <w:gridSpan w:val="3"/>
            <w:tcBorders>
              <w:top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color w:val="000000"/>
                <w:kern w:val="0"/>
                <w:sz w:val="24"/>
                <w:lang w:bidi="hi-IN"/>
              </w:rPr>
              <w:t>公用经费</w:t>
            </w:r>
          </w:p>
        </w:tc>
      </w:tr>
      <w:tr>
        <w:tblPrEx>
          <w:tblCellMar>
            <w:top w:w="0" w:type="dxa"/>
            <w:left w:w="108" w:type="dxa"/>
            <w:bottom w:w="0" w:type="dxa"/>
            <w:right w:w="108" w:type="dxa"/>
          </w:tblCellMar>
        </w:tblPrEx>
        <w:trPr>
          <w:trHeight w:val="312" w:hRule="atLeast"/>
        </w:trPr>
        <w:tc>
          <w:tcPr>
            <w:tcW w:w="990" w:type="dxa"/>
            <w:tcBorders>
              <w:left w:val="single" w:color="000000" w:sz="4" w:space="0"/>
              <w:bottom w:val="single" w:color="000000" w:sz="4" w:space="0"/>
              <w:right w:val="single" w:color="000000" w:sz="4" w:space="0"/>
            </w:tcBorders>
            <w:vAlign w:val="bottom"/>
          </w:tcPr>
          <w:p>
            <w:pPr>
              <w:pStyle w:val="5"/>
              <w:jc w:val="center"/>
              <w:rPr>
                <w:rFonts w:ascii="宋体" w:hAnsi="宋体" w:cs="Arial"/>
                <w:color w:val="000000"/>
                <w:kern w:val="0"/>
                <w:sz w:val="24"/>
              </w:rPr>
            </w:pPr>
            <w:r>
              <w:rPr>
                <w:rFonts w:ascii="宋体" w:hAnsi="宋体" w:cs="Arial"/>
                <w:color w:val="000000"/>
                <w:kern w:val="0"/>
                <w:sz w:val="24"/>
                <w:lang w:bidi="hi-IN"/>
              </w:rPr>
              <w:t>支出经济分类科目编码</w:t>
            </w:r>
          </w:p>
        </w:tc>
        <w:tc>
          <w:tcPr>
            <w:tcW w:w="2804" w:type="dxa"/>
            <w:tcBorders>
              <w:bottom w:val="single" w:color="000000" w:sz="4" w:space="0"/>
              <w:right w:val="single" w:color="000000" w:sz="4" w:space="0"/>
            </w:tcBorders>
            <w:vAlign w:val="bottom"/>
          </w:tcPr>
          <w:p>
            <w:pPr>
              <w:pStyle w:val="5"/>
              <w:jc w:val="center"/>
              <w:rPr>
                <w:rFonts w:ascii="宋体" w:hAnsi="宋体" w:cs="Arial"/>
                <w:color w:val="000000"/>
                <w:kern w:val="0"/>
                <w:sz w:val="24"/>
              </w:rPr>
            </w:pPr>
            <w:r>
              <w:rPr>
                <w:rFonts w:ascii="宋体" w:hAnsi="宋体" w:cs="Arial"/>
                <w:color w:val="000000"/>
                <w:kern w:val="0"/>
                <w:sz w:val="24"/>
                <w:lang w:bidi="hi-IN"/>
              </w:rPr>
              <w:t>科目名称</w:t>
            </w:r>
          </w:p>
        </w:tc>
        <w:tc>
          <w:tcPr>
            <w:tcW w:w="1567" w:type="dxa"/>
            <w:tcBorders>
              <w:bottom w:val="single" w:color="000000" w:sz="4" w:space="0"/>
              <w:right w:val="single" w:color="000000" w:sz="4" w:space="0"/>
            </w:tcBorders>
            <w:vAlign w:val="bottom"/>
          </w:tcPr>
          <w:p>
            <w:pPr>
              <w:pStyle w:val="5"/>
              <w:jc w:val="center"/>
              <w:rPr>
                <w:rFonts w:ascii="宋体" w:hAnsi="宋体" w:cs="Arial"/>
                <w:color w:val="000000"/>
                <w:kern w:val="0"/>
                <w:sz w:val="24"/>
              </w:rPr>
            </w:pPr>
            <w:r>
              <w:rPr>
                <w:rFonts w:ascii="宋体" w:hAnsi="宋体" w:cs="Arial"/>
                <w:color w:val="000000"/>
                <w:kern w:val="0"/>
                <w:sz w:val="24"/>
                <w:lang w:bidi="hi-IN"/>
              </w:rPr>
              <w:t>金额</w:t>
            </w:r>
          </w:p>
        </w:tc>
        <w:tc>
          <w:tcPr>
            <w:tcW w:w="848" w:type="dxa"/>
            <w:tcBorders>
              <w:bottom w:val="single" w:color="000000" w:sz="4" w:space="0"/>
              <w:right w:val="single" w:color="000000" w:sz="4" w:space="0"/>
            </w:tcBorders>
            <w:vAlign w:val="bottom"/>
          </w:tcPr>
          <w:p>
            <w:pPr>
              <w:pStyle w:val="5"/>
              <w:jc w:val="center"/>
              <w:rPr>
                <w:rFonts w:ascii="宋体" w:hAnsi="宋体" w:cs="Arial"/>
                <w:color w:val="000000"/>
                <w:kern w:val="0"/>
                <w:sz w:val="24"/>
              </w:rPr>
            </w:pPr>
            <w:r>
              <w:rPr>
                <w:rFonts w:ascii="宋体" w:hAnsi="宋体" w:cs="Arial"/>
                <w:color w:val="000000"/>
                <w:kern w:val="0"/>
                <w:sz w:val="24"/>
                <w:lang w:bidi="hi-IN"/>
              </w:rPr>
              <w:t>经济分类科目编码</w:t>
            </w:r>
          </w:p>
        </w:tc>
        <w:tc>
          <w:tcPr>
            <w:tcW w:w="2462" w:type="dxa"/>
            <w:tcBorders>
              <w:bottom w:val="single" w:color="000000" w:sz="4" w:space="0"/>
              <w:right w:val="single" w:color="000000" w:sz="4" w:space="0"/>
            </w:tcBorders>
            <w:vAlign w:val="bottom"/>
          </w:tcPr>
          <w:p>
            <w:pPr>
              <w:pStyle w:val="5"/>
              <w:jc w:val="center"/>
              <w:rPr>
                <w:rFonts w:ascii="宋体" w:hAnsi="宋体" w:cs="Arial"/>
                <w:color w:val="000000"/>
                <w:kern w:val="0"/>
                <w:sz w:val="24"/>
              </w:rPr>
            </w:pPr>
            <w:r>
              <w:rPr>
                <w:rFonts w:ascii="宋体" w:hAnsi="宋体" w:cs="Arial"/>
                <w:color w:val="000000"/>
                <w:kern w:val="0"/>
                <w:sz w:val="24"/>
                <w:lang w:bidi="hi-IN"/>
              </w:rPr>
              <w:t>科目名称</w:t>
            </w:r>
          </w:p>
        </w:tc>
        <w:tc>
          <w:tcPr>
            <w:tcW w:w="1453" w:type="dxa"/>
            <w:tcBorders>
              <w:bottom w:val="single" w:color="000000" w:sz="4" w:space="0"/>
              <w:right w:val="single" w:color="000000" w:sz="4" w:space="0"/>
            </w:tcBorders>
            <w:vAlign w:val="bottom"/>
          </w:tcPr>
          <w:p>
            <w:pPr>
              <w:pStyle w:val="5"/>
              <w:jc w:val="center"/>
              <w:rPr>
                <w:rFonts w:ascii="宋体" w:hAnsi="宋体" w:cs="Arial"/>
                <w:color w:val="000000"/>
                <w:kern w:val="0"/>
                <w:sz w:val="24"/>
              </w:rPr>
            </w:pPr>
            <w:r>
              <w:rPr>
                <w:rFonts w:ascii="宋体" w:hAnsi="宋体" w:cs="Arial"/>
                <w:color w:val="000000"/>
                <w:kern w:val="0"/>
                <w:sz w:val="24"/>
                <w:lang w:bidi="hi-IN"/>
              </w:rPr>
              <w:t>金额</w:t>
            </w:r>
          </w:p>
        </w:tc>
      </w:tr>
      <w:tr>
        <w:tblPrEx>
          <w:tblCellMar>
            <w:top w:w="0" w:type="dxa"/>
            <w:left w:w="108" w:type="dxa"/>
            <w:bottom w:w="0" w:type="dxa"/>
            <w:right w:w="108" w:type="dxa"/>
          </w:tblCellMar>
        </w:tblPrEx>
        <w:trPr>
          <w:trHeight w:val="264"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工资福利支出</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1,294.46</w:t>
            </w: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商品和服务支出</w:t>
            </w:r>
          </w:p>
        </w:tc>
        <w:tc>
          <w:tcPr>
            <w:tcW w:w="1453"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204.63</w:t>
            </w:r>
          </w:p>
        </w:tc>
      </w:tr>
      <w:tr>
        <w:tblPrEx>
          <w:tblCellMar>
            <w:top w:w="0" w:type="dxa"/>
            <w:left w:w="108" w:type="dxa"/>
            <w:bottom w:w="0" w:type="dxa"/>
            <w:right w:w="108" w:type="dxa"/>
          </w:tblCellMar>
        </w:tblPrEx>
        <w:trPr>
          <w:trHeight w:val="264"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30101</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基本工资</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432.77</w:t>
            </w:r>
          </w:p>
        </w:tc>
        <w:tc>
          <w:tcPr>
            <w:tcW w:w="848"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30201</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办公费</w:t>
            </w:r>
          </w:p>
        </w:tc>
        <w:tc>
          <w:tcPr>
            <w:tcW w:w="1453"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14.95</w:t>
            </w:r>
          </w:p>
        </w:tc>
      </w:tr>
      <w:tr>
        <w:tblPrEx>
          <w:tblCellMar>
            <w:top w:w="0" w:type="dxa"/>
            <w:left w:w="108" w:type="dxa"/>
            <w:bottom w:w="0" w:type="dxa"/>
            <w:right w:w="108" w:type="dxa"/>
          </w:tblCellMar>
        </w:tblPrEx>
        <w:trPr>
          <w:trHeight w:val="264"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30102</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津贴补贴</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267.80</w:t>
            </w:r>
          </w:p>
        </w:tc>
        <w:tc>
          <w:tcPr>
            <w:tcW w:w="848"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30202</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印刷费</w:t>
            </w:r>
          </w:p>
        </w:tc>
        <w:tc>
          <w:tcPr>
            <w:tcW w:w="1453"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1.83</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30103</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奖金</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230.69</w:t>
            </w: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30203</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咨询费</w:t>
            </w:r>
          </w:p>
        </w:tc>
        <w:tc>
          <w:tcPr>
            <w:tcW w:w="1453"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30107</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绩效工资</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30204</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手续费</w:t>
            </w:r>
          </w:p>
        </w:tc>
        <w:tc>
          <w:tcPr>
            <w:tcW w:w="1453"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30108</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机关事业单位基本养老保险缴费</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848"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30205</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水费</w:t>
            </w:r>
          </w:p>
        </w:tc>
        <w:tc>
          <w:tcPr>
            <w:tcW w:w="1453"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1.53</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30109</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职业年金缴费</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848"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30206</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电费</w:t>
            </w:r>
          </w:p>
        </w:tc>
        <w:tc>
          <w:tcPr>
            <w:tcW w:w="1453"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6.71</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30110</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职工基本医疗保险缴费</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30207</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邮电费</w:t>
            </w:r>
          </w:p>
        </w:tc>
        <w:tc>
          <w:tcPr>
            <w:tcW w:w="1453"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11.45</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30111</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公务员医疗补助缴费</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30209</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物业管理费</w:t>
            </w:r>
          </w:p>
        </w:tc>
        <w:tc>
          <w:tcPr>
            <w:tcW w:w="1453" w:type="dxa"/>
            <w:tcBorders>
              <w:bottom w:val="single" w:color="000000" w:sz="4" w:space="0"/>
              <w:right w:val="single" w:color="000000" w:sz="4" w:space="0"/>
            </w:tcBorders>
            <w:vAlign w:val="center"/>
          </w:tcPr>
          <w:p>
            <w:pPr>
              <w:pStyle w:val="5"/>
              <w:jc w:val="right"/>
              <w:rPr>
                <w:rFonts w:ascii="宋体" w:hAnsi="宋体" w:cs="Arial"/>
                <w:color w:val="000000"/>
                <w:kern w:val="0"/>
                <w:sz w:val="24"/>
              </w:rPr>
            </w:pPr>
            <w:r>
              <w:rPr>
                <w:rFonts w:hint="eastAsia" w:ascii="宋体" w:hAnsi="宋体" w:cs="Arial"/>
                <w:color w:val="000000"/>
                <w:kern w:val="0"/>
                <w:sz w:val="24"/>
                <w:lang w:bidi="hi-IN"/>
              </w:rPr>
              <w:t>1.22</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30112</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其他社会保障缴费</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8.64</w:t>
            </w: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30211</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差旅费</w:t>
            </w:r>
          </w:p>
        </w:tc>
        <w:tc>
          <w:tcPr>
            <w:tcW w:w="1453"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r>
              <w:rPr>
                <w:rFonts w:hint="eastAsia" w:ascii="宋体" w:hAnsi="宋体" w:cs="Arial"/>
                <w:color w:val="000000"/>
                <w:kern w:val="0"/>
                <w:sz w:val="24"/>
              </w:rPr>
              <w:t>16.50</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30113</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住房公积金</w:t>
            </w:r>
          </w:p>
        </w:tc>
        <w:tc>
          <w:tcPr>
            <w:tcW w:w="1567" w:type="dxa"/>
            <w:tcBorders>
              <w:bottom w:val="single" w:color="000000" w:sz="4" w:space="0"/>
              <w:right w:val="single" w:color="000000" w:sz="4" w:space="0"/>
            </w:tcBorders>
            <w:vAlign w:val="center"/>
          </w:tcPr>
          <w:p>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30213</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维修（护）费</w:t>
            </w:r>
          </w:p>
        </w:tc>
        <w:tc>
          <w:tcPr>
            <w:tcW w:w="1453"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r>
              <w:rPr>
                <w:rFonts w:hint="eastAsia" w:ascii="宋体" w:hAnsi="宋体" w:cs="Arial"/>
                <w:color w:val="000000"/>
                <w:kern w:val="0"/>
                <w:sz w:val="24"/>
              </w:rPr>
              <w:t>3.44</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textAlignment w:val="center"/>
              <w:rPr>
                <w:rFonts w:ascii="宋体" w:hAnsi="宋体" w:cs="Arial"/>
                <w:color w:val="000000"/>
                <w:kern w:val="0"/>
                <w:sz w:val="24"/>
              </w:rPr>
            </w:pPr>
            <w:r>
              <w:rPr>
                <w:rFonts w:ascii="宋体" w:hAnsi="宋体" w:cs="宋体"/>
                <w:color w:val="000000"/>
                <w:kern w:val="0"/>
                <w:sz w:val="24"/>
                <w:lang w:bidi="ar"/>
              </w:rPr>
              <w:t>30199</w:t>
            </w:r>
          </w:p>
        </w:tc>
        <w:tc>
          <w:tcPr>
            <w:tcW w:w="2804" w:type="dxa"/>
            <w:tcBorders>
              <w:bottom w:val="single" w:color="000000" w:sz="4" w:space="0"/>
              <w:right w:val="single" w:color="000000" w:sz="4" w:space="0"/>
            </w:tcBorders>
            <w:vAlign w:val="center"/>
          </w:tcPr>
          <w:p>
            <w:pPr>
              <w:pStyle w:val="5"/>
              <w:jc w:val="left"/>
              <w:textAlignment w:val="center"/>
              <w:rPr>
                <w:rFonts w:ascii="宋体" w:hAnsi="宋体" w:cs="Arial"/>
                <w:kern w:val="0"/>
                <w:sz w:val="24"/>
              </w:rPr>
            </w:pPr>
            <w:r>
              <w:rPr>
                <w:rFonts w:ascii="宋体" w:hAnsi="宋体" w:cs="宋体"/>
                <w:color w:val="000000"/>
                <w:kern w:val="0"/>
                <w:sz w:val="24"/>
                <w:lang w:bidi="ar"/>
              </w:rPr>
              <w:t xml:space="preserve">  其他工资福利支出</w:t>
            </w:r>
          </w:p>
        </w:tc>
        <w:tc>
          <w:tcPr>
            <w:tcW w:w="1567"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p>
          <w:p>
            <w:pPr>
              <w:pStyle w:val="5"/>
              <w:jc w:val="right"/>
              <w:textAlignment w:val="center"/>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30214</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租赁费</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对个人和家庭的补助</w:t>
            </w:r>
          </w:p>
        </w:tc>
        <w:tc>
          <w:tcPr>
            <w:tcW w:w="1567"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r>
              <w:rPr>
                <w:rFonts w:hint="eastAsia" w:ascii="宋体" w:hAnsi="宋体" w:cs="Arial"/>
                <w:color w:val="000000"/>
                <w:kern w:val="0"/>
                <w:sz w:val="24"/>
              </w:rPr>
              <w:t>10.24</w:t>
            </w: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30215</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会议费</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r>
              <w:rPr>
                <w:rFonts w:hint="eastAsia" w:ascii="宋体" w:hAnsi="宋体" w:cs="Arial"/>
                <w:color w:val="000000"/>
                <w:kern w:val="0"/>
                <w:sz w:val="24"/>
              </w:rPr>
              <w:t>3.26</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30301</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离休费</w:t>
            </w:r>
          </w:p>
        </w:tc>
        <w:tc>
          <w:tcPr>
            <w:tcW w:w="1567"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30216</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培训费</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r>
              <w:rPr>
                <w:rFonts w:hint="eastAsia" w:ascii="宋体" w:hAnsi="宋体" w:cs="Arial"/>
                <w:color w:val="000000"/>
                <w:kern w:val="0"/>
                <w:sz w:val="24"/>
              </w:rPr>
              <w:t>2.35</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30302</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退休费</w:t>
            </w:r>
          </w:p>
        </w:tc>
        <w:tc>
          <w:tcPr>
            <w:tcW w:w="1567"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r>
              <w:rPr>
                <w:rFonts w:hint="eastAsia" w:ascii="宋体" w:hAnsi="宋体" w:cs="Arial"/>
                <w:color w:val="000000"/>
                <w:kern w:val="0"/>
                <w:sz w:val="24"/>
              </w:rPr>
              <w:t>10.24</w:t>
            </w: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30217</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公务接待费</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r>
              <w:rPr>
                <w:rFonts w:hint="eastAsia" w:ascii="宋体" w:hAnsi="宋体" w:cs="Arial"/>
                <w:color w:val="000000"/>
                <w:kern w:val="0"/>
                <w:sz w:val="24"/>
              </w:rPr>
              <w:t>1.27</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30303</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退职（役）费</w:t>
            </w:r>
          </w:p>
        </w:tc>
        <w:tc>
          <w:tcPr>
            <w:tcW w:w="1567"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30226</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劳务费</w:t>
            </w:r>
          </w:p>
        </w:tc>
        <w:tc>
          <w:tcPr>
            <w:tcW w:w="1453"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30304</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抚恤金</w:t>
            </w:r>
          </w:p>
        </w:tc>
        <w:tc>
          <w:tcPr>
            <w:tcW w:w="1567"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30227</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委托业务费</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30305</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生活补助</w:t>
            </w:r>
          </w:p>
        </w:tc>
        <w:tc>
          <w:tcPr>
            <w:tcW w:w="1567"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30228</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工会经费</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r>
              <w:rPr>
                <w:rFonts w:hint="eastAsia" w:ascii="宋体" w:hAnsi="宋体" w:cs="Arial"/>
                <w:color w:val="000000"/>
                <w:kern w:val="0"/>
                <w:sz w:val="24"/>
              </w:rPr>
              <w:t>7.68</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30306</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救济费</w:t>
            </w:r>
          </w:p>
        </w:tc>
        <w:tc>
          <w:tcPr>
            <w:tcW w:w="1567"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30229</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福利费</w:t>
            </w:r>
          </w:p>
        </w:tc>
        <w:tc>
          <w:tcPr>
            <w:tcW w:w="1453"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30307</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医疗费补助</w:t>
            </w:r>
          </w:p>
        </w:tc>
        <w:tc>
          <w:tcPr>
            <w:tcW w:w="1567"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30231</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公务用车运行维护费</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r>
              <w:rPr>
                <w:rFonts w:hint="eastAsia" w:ascii="宋体" w:hAnsi="宋体" w:cs="Arial"/>
                <w:color w:val="000000"/>
                <w:kern w:val="0"/>
                <w:sz w:val="24"/>
              </w:rPr>
              <w:t>6.00</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30308</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助学金</w:t>
            </w:r>
          </w:p>
        </w:tc>
        <w:tc>
          <w:tcPr>
            <w:tcW w:w="1567"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30239</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其他交通费用</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r>
              <w:rPr>
                <w:rFonts w:hint="eastAsia" w:ascii="宋体" w:hAnsi="宋体" w:cs="Arial"/>
                <w:color w:val="000000"/>
                <w:kern w:val="0"/>
                <w:sz w:val="24"/>
              </w:rPr>
              <w:t>89.69</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30309</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奖励金</w:t>
            </w:r>
          </w:p>
        </w:tc>
        <w:tc>
          <w:tcPr>
            <w:tcW w:w="1567"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30299</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其他商品和服务支出</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r>
              <w:rPr>
                <w:rFonts w:hint="eastAsia" w:ascii="宋体" w:hAnsi="宋体" w:cs="Arial"/>
                <w:color w:val="000000"/>
                <w:kern w:val="0"/>
                <w:sz w:val="24"/>
              </w:rPr>
              <w:t>36.75</w:t>
            </w: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30310</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 xml:space="preserve">  个人农业生产补贴</w:t>
            </w:r>
          </w:p>
        </w:tc>
        <w:tc>
          <w:tcPr>
            <w:tcW w:w="1567"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30214</w:t>
            </w:r>
          </w:p>
        </w:tc>
        <w:tc>
          <w:tcPr>
            <w:tcW w:w="2462"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 xml:space="preserve">  租赁费</w:t>
            </w:r>
          </w:p>
        </w:tc>
        <w:tc>
          <w:tcPr>
            <w:tcW w:w="1453" w:type="dxa"/>
            <w:tcBorders>
              <w:bottom w:val="single" w:color="000000" w:sz="4" w:space="0"/>
              <w:right w:val="single" w:color="000000" w:sz="4" w:space="0"/>
            </w:tcBorders>
            <w:vAlign w:val="center"/>
          </w:tcPr>
          <w:p>
            <w:pPr>
              <w:pStyle w:val="5"/>
              <w:jc w:val="right"/>
              <w:textAlignment w:val="center"/>
              <w:rPr>
                <w:rFonts w:ascii="宋体" w:hAnsi="宋体" w:cs="Arial"/>
                <w:color w:val="000000"/>
                <w:kern w:val="0"/>
                <w:sz w:val="24"/>
              </w:rPr>
            </w:pP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color w:val="000000"/>
                <w:kern w:val="0"/>
                <w:sz w:val="24"/>
                <w:lang w:bidi="hi-IN"/>
              </w:rPr>
              <w:t>30399</w:t>
            </w: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r>
              <w:rPr>
                <w:rFonts w:ascii="宋体" w:hAnsi="宋体" w:cs="Arial"/>
                <w:kern w:val="0"/>
                <w:sz w:val="24"/>
                <w:lang w:bidi="hi-IN"/>
              </w:rPr>
              <w:t>其他对个人和家庭的补助支出</w:t>
            </w:r>
          </w:p>
        </w:tc>
        <w:tc>
          <w:tcPr>
            <w:tcW w:w="1567"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310</w:t>
            </w:r>
          </w:p>
        </w:tc>
        <w:tc>
          <w:tcPr>
            <w:tcW w:w="2462"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资本性支出</w:t>
            </w:r>
          </w:p>
        </w:tc>
        <w:tc>
          <w:tcPr>
            <w:tcW w:w="1453"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1567"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31002</w:t>
            </w:r>
          </w:p>
        </w:tc>
        <w:tc>
          <w:tcPr>
            <w:tcW w:w="2462"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办公设备购置</w:t>
            </w:r>
          </w:p>
        </w:tc>
        <w:tc>
          <w:tcPr>
            <w:tcW w:w="1453"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p>
        </w:tc>
      </w:tr>
      <w:tr>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2804" w:type="dxa"/>
            <w:tcBorders>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1567"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p>
        </w:tc>
        <w:tc>
          <w:tcPr>
            <w:tcW w:w="848"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399</w:t>
            </w:r>
          </w:p>
        </w:tc>
        <w:tc>
          <w:tcPr>
            <w:tcW w:w="2462"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其他支出　</w:t>
            </w:r>
          </w:p>
        </w:tc>
        <w:tc>
          <w:tcPr>
            <w:tcW w:w="1453" w:type="dxa"/>
            <w:tcBorders>
              <w:bottom w:val="single" w:color="000000" w:sz="4" w:space="0"/>
              <w:right w:val="single" w:color="000000" w:sz="4" w:space="0"/>
            </w:tcBorders>
            <w:vAlign w:val="bottom"/>
          </w:tcPr>
          <w:p>
            <w:pPr>
              <w:pStyle w:val="5"/>
              <w:jc w:val="left"/>
              <w:rPr>
                <w:rFonts w:ascii="宋体" w:hAnsi="宋体" w:cs="Arial"/>
                <w:color w:val="000000"/>
                <w:kern w:val="0"/>
                <w:sz w:val="24"/>
              </w:rPr>
            </w:pPr>
            <w:r>
              <w:rPr>
                <w:rFonts w:ascii="宋体" w:hAnsi="宋体" w:cs="Arial"/>
                <w:color w:val="000000"/>
                <w:kern w:val="0"/>
                <w:sz w:val="24"/>
                <w:lang w:bidi="hi-IN"/>
              </w:rPr>
              <w:t>　</w:t>
            </w:r>
          </w:p>
        </w:tc>
      </w:tr>
      <w:tr>
        <w:tblPrEx>
          <w:tblCellMar>
            <w:top w:w="0" w:type="dxa"/>
            <w:left w:w="108" w:type="dxa"/>
            <w:bottom w:w="0" w:type="dxa"/>
            <w:right w:w="108" w:type="dxa"/>
          </w:tblCellMar>
        </w:tblPrEx>
        <w:trPr>
          <w:trHeight w:val="264" w:hRule="atLeast"/>
        </w:trPr>
        <w:tc>
          <w:tcPr>
            <w:tcW w:w="3794" w:type="dxa"/>
            <w:gridSpan w:val="2"/>
            <w:tcBorders>
              <w:left w:val="single" w:color="000000" w:sz="4" w:space="0"/>
              <w:bottom w:val="single" w:color="000000" w:sz="4" w:space="0"/>
              <w:right w:val="single" w:color="000000" w:sz="4" w:space="0"/>
            </w:tcBorders>
            <w:vAlign w:val="center"/>
          </w:tcPr>
          <w:p>
            <w:pPr>
              <w:pStyle w:val="5"/>
              <w:rPr>
                <w:rFonts w:ascii="宋体" w:hAnsi="宋体" w:cs="Arial"/>
                <w:color w:val="000000"/>
                <w:kern w:val="0"/>
                <w:sz w:val="24"/>
              </w:rPr>
            </w:pPr>
            <w:r>
              <w:rPr>
                <w:rFonts w:ascii="宋体" w:hAnsi="宋体" w:cs="Arial"/>
                <w:color w:val="000000"/>
                <w:kern w:val="0"/>
                <w:sz w:val="24"/>
                <w:lang w:bidi="hi-IN"/>
              </w:rPr>
              <w:t>人员经费合计</w:t>
            </w:r>
          </w:p>
        </w:tc>
        <w:tc>
          <w:tcPr>
            <w:tcW w:w="1567"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r>
              <w:rPr>
                <w:rFonts w:hint="eastAsia" w:ascii="宋体" w:hAnsi="宋体" w:cs="Arial"/>
                <w:color w:val="000000"/>
                <w:kern w:val="0"/>
                <w:sz w:val="24"/>
              </w:rPr>
              <w:t>1304.7</w:t>
            </w:r>
          </w:p>
        </w:tc>
        <w:tc>
          <w:tcPr>
            <w:tcW w:w="3310" w:type="dxa"/>
            <w:gridSpan w:val="2"/>
            <w:tcBorders>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color w:val="000000"/>
                <w:kern w:val="0"/>
                <w:sz w:val="24"/>
                <w:lang w:bidi="hi-IN"/>
              </w:rPr>
              <w:t>公用经费合计</w:t>
            </w:r>
          </w:p>
        </w:tc>
        <w:tc>
          <w:tcPr>
            <w:tcW w:w="1453" w:type="dxa"/>
            <w:tcBorders>
              <w:bottom w:val="single" w:color="000000" w:sz="4" w:space="0"/>
              <w:right w:val="single" w:color="000000" w:sz="4" w:space="0"/>
            </w:tcBorders>
            <w:vAlign w:val="bottom"/>
          </w:tcPr>
          <w:p>
            <w:pPr>
              <w:pStyle w:val="5"/>
              <w:jc w:val="right"/>
              <w:rPr>
                <w:rFonts w:ascii="宋体" w:hAnsi="宋体" w:cs="Arial"/>
                <w:color w:val="000000"/>
                <w:kern w:val="0"/>
                <w:sz w:val="24"/>
              </w:rPr>
            </w:pPr>
            <w:r>
              <w:rPr>
                <w:rFonts w:hint="eastAsia" w:ascii="宋体" w:hAnsi="宋体" w:cs="Arial"/>
                <w:color w:val="000000"/>
                <w:kern w:val="0"/>
                <w:sz w:val="24"/>
              </w:rPr>
              <w:t>204.63</w:t>
            </w:r>
          </w:p>
        </w:tc>
      </w:tr>
    </w:tbl>
    <w:p>
      <w:pPr>
        <w:pStyle w:val="5"/>
        <w:rPr>
          <w:sz w:val="24"/>
        </w:rPr>
        <w:sectPr>
          <w:headerReference r:id="rId7" w:type="default"/>
          <w:footerReference r:id="rId8" w:type="default"/>
          <w:pgSz w:w="11906" w:h="16838"/>
          <w:pgMar w:top="1440" w:right="1797" w:bottom="1440" w:left="1797" w:header="851" w:footer="992" w:gutter="0"/>
          <w:cols w:space="720" w:num="1"/>
          <w:formProt w:val="0"/>
          <w:docGrid w:type="lines" w:linePitch="312" w:charSpace="91954"/>
        </w:sectPr>
      </w:pPr>
      <w:r>
        <w:rPr>
          <w:sz w:val="24"/>
        </w:rPr>
        <w:t>注：本表反映部门本年度一般公共预算财政拨款基本支出明细情况。</w:t>
      </w:r>
    </w:p>
    <w:p>
      <w:pPr>
        <w:pStyle w:val="5"/>
        <w:jc w:val="center"/>
        <w:rPr>
          <w:rFonts w:ascii="方正小标宋简体" w:hAnsi="方正小标宋简体" w:eastAsia="方正小标宋简体" w:cs="宋体"/>
          <w:kern w:val="0"/>
          <w:sz w:val="36"/>
          <w:szCs w:val="36"/>
        </w:rPr>
      </w:pPr>
    </w:p>
    <w:p>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表七：</w:t>
      </w:r>
      <w:r>
        <w:rPr>
          <w:rFonts w:ascii="方正小标宋简体" w:hAnsi="方正小标宋简体" w:eastAsia="方正小标宋简体"/>
          <w:sz w:val="36"/>
          <w:szCs w:val="36"/>
        </w:rPr>
        <w:t>一般</w:t>
      </w:r>
      <w:r>
        <w:rPr>
          <w:rFonts w:ascii="方正小标宋简体" w:hAnsi="方正小标宋简体" w:eastAsia="方正小标宋简体" w:cs="宋体"/>
          <w:kern w:val="0"/>
          <w:sz w:val="36"/>
          <w:szCs w:val="36"/>
        </w:rPr>
        <w:t>公共预算财政拨款安排的“三公”经费支出决算表</w:t>
      </w:r>
    </w:p>
    <w:p>
      <w:pPr>
        <w:pStyle w:val="5"/>
        <w:rPr>
          <w:sz w:val="24"/>
        </w:rPr>
      </w:pPr>
    </w:p>
    <w:p>
      <w:pPr>
        <w:pStyle w:val="5"/>
        <w:jc w:val="right"/>
        <w:rPr>
          <w:sz w:val="24"/>
        </w:rPr>
      </w:pPr>
      <w:r>
        <w:rPr>
          <w:sz w:val="24"/>
        </w:rPr>
        <w:t>单位：万元</w:t>
      </w:r>
    </w:p>
    <w:tbl>
      <w:tblPr>
        <w:tblStyle w:val="3"/>
        <w:tblW w:w="13920" w:type="dxa"/>
        <w:jc w:val="center"/>
        <w:tblLayout w:type="fixed"/>
        <w:tblCellMar>
          <w:top w:w="0" w:type="dxa"/>
          <w:left w:w="108" w:type="dxa"/>
          <w:bottom w:w="0" w:type="dxa"/>
          <w:right w:w="108" w:type="dxa"/>
        </w:tblCellMar>
      </w:tblPr>
      <w:tblGrid>
        <w:gridCol w:w="829"/>
        <w:gridCol w:w="1601"/>
        <w:gridCol w:w="830"/>
        <w:gridCol w:w="1242"/>
        <w:gridCol w:w="1241"/>
        <w:gridCol w:w="1067"/>
        <w:gridCol w:w="956"/>
        <w:gridCol w:w="1337"/>
        <w:gridCol w:w="1028"/>
        <w:gridCol w:w="1398"/>
        <w:gridCol w:w="1208"/>
        <w:gridCol w:w="1183"/>
      </w:tblGrid>
      <w:tr>
        <w:tblPrEx>
          <w:tblCellMar>
            <w:top w:w="0" w:type="dxa"/>
            <w:left w:w="108" w:type="dxa"/>
            <w:bottom w:w="0" w:type="dxa"/>
            <w:right w:w="108" w:type="dxa"/>
          </w:tblCellMar>
        </w:tblPrEx>
        <w:trPr>
          <w:trHeight w:val="540" w:hRule="atLeast"/>
          <w:jc w:val="center"/>
        </w:trPr>
        <w:tc>
          <w:tcPr>
            <w:tcW w:w="6810" w:type="dxa"/>
            <w:gridSpan w:val="6"/>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2020年度预算数</w:t>
            </w:r>
          </w:p>
        </w:tc>
        <w:tc>
          <w:tcPr>
            <w:tcW w:w="7110" w:type="dxa"/>
            <w:gridSpan w:val="6"/>
            <w:tcBorders>
              <w:top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合计</w:t>
            </w:r>
          </w:p>
        </w:tc>
        <w:tc>
          <w:tcPr>
            <w:tcW w:w="1601" w:type="dxa"/>
            <w:vMerge w:val="restart"/>
            <w:tcBorders>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因公出国(境）费</w:t>
            </w:r>
          </w:p>
        </w:tc>
        <w:tc>
          <w:tcPr>
            <w:tcW w:w="3313" w:type="dxa"/>
            <w:gridSpan w:val="3"/>
            <w:tcBorders>
              <w:top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公务用车购置及运行费</w:t>
            </w:r>
          </w:p>
        </w:tc>
        <w:tc>
          <w:tcPr>
            <w:tcW w:w="1067" w:type="dxa"/>
            <w:vMerge w:val="restart"/>
            <w:tcBorders>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公务接待费</w:t>
            </w:r>
          </w:p>
        </w:tc>
        <w:tc>
          <w:tcPr>
            <w:tcW w:w="956" w:type="dxa"/>
            <w:vMerge w:val="restart"/>
            <w:tcBorders>
              <w:left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合计</w:t>
            </w:r>
          </w:p>
        </w:tc>
        <w:tc>
          <w:tcPr>
            <w:tcW w:w="1337" w:type="dxa"/>
            <w:vMerge w:val="restart"/>
            <w:tcBorders>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因公出国(境）费</w:t>
            </w:r>
          </w:p>
        </w:tc>
        <w:tc>
          <w:tcPr>
            <w:tcW w:w="3634" w:type="dxa"/>
            <w:gridSpan w:val="3"/>
            <w:tcBorders>
              <w:top w:val="single" w:color="000000" w:sz="4" w:space="0"/>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公务用车购置及运行费</w:t>
            </w:r>
          </w:p>
        </w:tc>
        <w:tc>
          <w:tcPr>
            <w:tcW w:w="1183" w:type="dxa"/>
            <w:vMerge w:val="restart"/>
            <w:tcBorders>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1601" w:type="dxa"/>
            <w:vMerge w:val="continue"/>
            <w:tcBorders>
              <w:bottom w:val="single" w:color="000000" w:sz="4" w:space="0"/>
              <w:right w:val="single" w:color="000000" w:sz="4" w:space="0"/>
            </w:tcBorders>
            <w:vAlign w:val="center"/>
          </w:tcPr>
          <w:p>
            <w:pPr>
              <w:pStyle w:val="5"/>
              <w:jc w:val="center"/>
              <w:rPr>
                <w:rFonts w:ascii="宋体" w:hAnsi="宋体" w:cs="Arial"/>
                <w:color w:val="000000"/>
                <w:kern w:val="0"/>
                <w:sz w:val="24"/>
              </w:rPr>
            </w:pPr>
          </w:p>
        </w:tc>
        <w:tc>
          <w:tcPr>
            <w:tcW w:w="830" w:type="dxa"/>
            <w:tcBorders>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小计</w:t>
            </w:r>
          </w:p>
        </w:tc>
        <w:tc>
          <w:tcPr>
            <w:tcW w:w="1242" w:type="dxa"/>
            <w:tcBorders>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公务用车 购置费</w:t>
            </w:r>
          </w:p>
        </w:tc>
        <w:tc>
          <w:tcPr>
            <w:tcW w:w="1241" w:type="dxa"/>
            <w:tcBorders>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公务用车 运行费</w:t>
            </w:r>
          </w:p>
        </w:tc>
        <w:tc>
          <w:tcPr>
            <w:tcW w:w="1067" w:type="dxa"/>
            <w:vMerge w:val="continue"/>
            <w:tcBorders>
              <w:bottom w:val="single" w:color="000000" w:sz="4" w:space="0"/>
              <w:right w:val="single" w:color="000000" w:sz="4" w:space="0"/>
            </w:tcBorders>
            <w:vAlign w:val="center"/>
          </w:tcPr>
          <w:p>
            <w:pPr>
              <w:pStyle w:val="5"/>
              <w:jc w:val="center"/>
              <w:rPr>
                <w:rFonts w:ascii="宋体" w:hAnsi="宋体" w:cs="Arial"/>
                <w:color w:val="000000"/>
                <w:kern w:val="0"/>
                <w:sz w:val="24"/>
              </w:rPr>
            </w:pPr>
          </w:p>
        </w:tc>
        <w:tc>
          <w:tcPr>
            <w:tcW w:w="956" w:type="dxa"/>
            <w:vMerge w:val="continue"/>
            <w:tcBorders>
              <w:left w:val="single" w:color="000000" w:sz="4" w:space="0"/>
              <w:bottom w:val="single" w:color="000000" w:sz="4" w:space="0"/>
              <w:right w:val="single" w:color="000000" w:sz="4" w:space="0"/>
            </w:tcBorders>
            <w:vAlign w:val="center"/>
          </w:tcPr>
          <w:p>
            <w:pPr>
              <w:pStyle w:val="5"/>
              <w:jc w:val="left"/>
              <w:rPr>
                <w:rFonts w:ascii="宋体" w:hAnsi="宋体" w:cs="Arial"/>
                <w:color w:val="000000"/>
                <w:kern w:val="0"/>
                <w:sz w:val="24"/>
              </w:rPr>
            </w:pPr>
          </w:p>
        </w:tc>
        <w:tc>
          <w:tcPr>
            <w:tcW w:w="1337" w:type="dxa"/>
            <w:vMerge w:val="continue"/>
            <w:tcBorders>
              <w:bottom w:val="single" w:color="000000" w:sz="4" w:space="0"/>
              <w:right w:val="single" w:color="000000" w:sz="4" w:space="0"/>
            </w:tcBorders>
            <w:vAlign w:val="center"/>
          </w:tcPr>
          <w:p>
            <w:pPr>
              <w:pStyle w:val="5"/>
              <w:jc w:val="center"/>
              <w:rPr>
                <w:rFonts w:ascii="宋体" w:hAnsi="宋体" w:cs="Arial"/>
                <w:color w:val="000000"/>
                <w:kern w:val="0"/>
                <w:sz w:val="24"/>
              </w:rPr>
            </w:pPr>
          </w:p>
        </w:tc>
        <w:tc>
          <w:tcPr>
            <w:tcW w:w="1028" w:type="dxa"/>
            <w:tcBorders>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小计</w:t>
            </w:r>
          </w:p>
        </w:tc>
        <w:tc>
          <w:tcPr>
            <w:tcW w:w="1398" w:type="dxa"/>
            <w:tcBorders>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公务用车 购置费</w:t>
            </w:r>
          </w:p>
        </w:tc>
        <w:tc>
          <w:tcPr>
            <w:tcW w:w="1208" w:type="dxa"/>
            <w:tcBorders>
              <w:bottom w:val="single" w:color="000000" w:sz="4" w:space="0"/>
              <w:right w:val="single" w:color="000000" w:sz="4" w:space="0"/>
            </w:tcBorders>
            <w:vAlign w:val="center"/>
          </w:tcPr>
          <w:p>
            <w:pPr>
              <w:pStyle w:val="5"/>
              <w:jc w:val="center"/>
              <w:rPr>
                <w:rFonts w:ascii="宋体" w:hAnsi="宋体" w:cs="Arial"/>
                <w:color w:val="000000"/>
                <w:kern w:val="0"/>
                <w:sz w:val="24"/>
              </w:rPr>
            </w:pPr>
            <w:r>
              <w:rPr>
                <w:rFonts w:ascii="宋体" w:hAnsi="宋体" w:cs="Arial"/>
                <w:kern w:val="0"/>
                <w:sz w:val="24"/>
                <w:lang w:bidi="hi-IN"/>
              </w:rPr>
              <w:t>公务用车 运行费</w:t>
            </w:r>
          </w:p>
        </w:tc>
        <w:tc>
          <w:tcPr>
            <w:tcW w:w="1183" w:type="dxa"/>
            <w:vMerge w:val="continue"/>
            <w:tcBorders>
              <w:bottom w:val="single" w:color="000000" w:sz="4" w:space="0"/>
              <w:right w:val="single" w:color="000000" w:sz="4" w:space="0"/>
            </w:tcBorders>
            <w:vAlign w:val="center"/>
          </w:tcPr>
          <w:p>
            <w:pPr>
              <w:pStyle w:val="5"/>
              <w:jc w:val="center"/>
              <w:rPr>
                <w:rFonts w:ascii="宋体" w:hAnsi="宋体" w:cs="Arial"/>
                <w:color w:val="000000"/>
                <w:kern w:val="0"/>
                <w:sz w:val="24"/>
              </w:rPr>
            </w:pPr>
          </w:p>
        </w:tc>
      </w:tr>
      <w:tr>
        <w:tblPrEx>
          <w:tblCellMar>
            <w:top w:w="0" w:type="dxa"/>
            <w:left w:w="108" w:type="dxa"/>
            <w:bottom w:w="0" w:type="dxa"/>
            <w:right w:w="108" w:type="dxa"/>
          </w:tblCellMar>
        </w:tblPrEx>
        <w:trPr>
          <w:trHeight w:val="600" w:hRule="atLeast"/>
          <w:jc w:val="center"/>
        </w:trPr>
        <w:tc>
          <w:tcPr>
            <w:tcW w:w="829" w:type="dxa"/>
            <w:tcBorders>
              <w:left w:val="single" w:color="000000" w:sz="4" w:space="0"/>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1</w:t>
            </w:r>
          </w:p>
        </w:tc>
        <w:tc>
          <w:tcPr>
            <w:tcW w:w="1601"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2</w:t>
            </w:r>
          </w:p>
        </w:tc>
        <w:tc>
          <w:tcPr>
            <w:tcW w:w="830"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3</w:t>
            </w:r>
          </w:p>
        </w:tc>
        <w:tc>
          <w:tcPr>
            <w:tcW w:w="1242"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4</w:t>
            </w:r>
          </w:p>
        </w:tc>
        <w:tc>
          <w:tcPr>
            <w:tcW w:w="1241"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5</w:t>
            </w:r>
          </w:p>
        </w:tc>
        <w:tc>
          <w:tcPr>
            <w:tcW w:w="1067"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6</w:t>
            </w:r>
          </w:p>
        </w:tc>
        <w:tc>
          <w:tcPr>
            <w:tcW w:w="956"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7</w:t>
            </w:r>
          </w:p>
        </w:tc>
        <w:tc>
          <w:tcPr>
            <w:tcW w:w="1337"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8</w:t>
            </w:r>
          </w:p>
        </w:tc>
        <w:tc>
          <w:tcPr>
            <w:tcW w:w="1028"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9</w:t>
            </w:r>
          </w:p>
        </w:tc>
        <w:tc>
          <w:tcPr>
            <w:tcW w:w="1398"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10</w:t>
            </w:r>
          </w:p>
        </w:tc>
        <w:tc>
          <w:tcPr>
            <w:tcW w:w="1208"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11</w:t>
            </w:r>
          </w:p>
        </w:tc>
        <w:tc>
          <w:tcPr>
            <w:tcW w:w="1183" w:type="dxa"/>
            <w:tcBorders>
              <w:bottom w:val="single" w:color="000000" w:sz="4" w:space="0"/>
              <w:right w:val="single" w:color="000000" w:sz="4" w:space="0"/>
            </w:tcBorders>
          </w:tcPr>
          <w:p>
            <w:pPr>
              <w:pStyle w:val="5"/>
              <w:jc w:val="center"/>
              <w:rPr>
                <w:rFonts w:ascii="宋体" w:hAnsi="宋体" w:cs="Arial"/>
                <w:color w:val="000000"/>
                <w:kern w:val="0"/>
                <w:sz w:val="24"/>
              </w:rPr>
            </w:pPr>
            <w:r>
              <w:rPr>
                <w:rFonts w:ascii="宋体" w:hAnsi="宋体" w:cs="Arial"/>
                <w:color w:val="000000"/>
                <w:kern w:val="0"/>
                <w:sz w:val="24"/>
                <w:lang w:bidi="hi-IN"/>
              </w:rPr>
              <w:t>12</w:t>
            </w:r>
          </w:p>
        </w:tc>
      </w:tr>
      <w:tr>
        <w:tblPrEx>
          <w:tblCellMar>
            <w:top w:w="0" w:type="dxa"/>
            <w:left w:w="108" w:type="dxa"/>
            <w:bottom w:w="0" w:type="dxa"/>
            <w:right w:w="108" w:type="dxa"/>
          </w:tblCellMar>
        </w:tblPrEx>
        <w:trPr>
          <w:trHeight w:val="564" w:hRule="atLeast"/>
          <w:jc w:val="center"/>
        </w:trPr>
        <w:tc>
          <w:tcPr>
            <w:tcW w:w="829" w:type="dxa"/>
            <w:tcBorders>
              <w:left w:val="single" w:color="000000" w:sz="4" w:space="0"/>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7.51</w:t>
            </w:r>
          </w:p>
        </w:tc>
        <w:tc>
          <w:tcPr>
            <w:tcW w:w="1601"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ascii="宋体" w:hAnsi="宋体" w:cs="宋体"/>
                <w:color w:val="000000"/>
                <w:kern w:val="0"/>
                <w:sz w:val="24"/>
                <w:lang w:bidi="ar"/>
              </w:rPr>
              <w:t>0.00</w:t>
            </w:r>
          </w:p>
        </w:tc>
        <w:tc>
          <w:tcPr>
            <w:tcW w:w="830"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6.00</w:t>
            </w:r>
          </w:p>
        </w:tc>
        <w:tc>
          <w:tcPr>
            <w:tcW w:w="1242"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ascii="宋体" w:hAnsi="宋体" w:cs="宋体"/>
                <w:color w:val="000000"/>
                <w:kern w:val="0"/>
                <w:sz w:val="24"/>
                <w:lang w:bidi="ar"/>
              </w:rPr>
              <w:t>0.00</w:t>
            </w:r>
          </w:p>
        </w:tc>
        <w:tc>
          <w:tcPr>
            <w:tcW w:w="1241"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6.00</w:t>
            </w:r>
          </w:p>
        </w:tc>
        <w:tc>
          <w:tcPr>
            <w:tcW w:w="1067"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hint="eastAsia" w:ascii="Arial" w:hAnsi="Arial" w:cs="Arial"/>
                <w:color w:val="000000"/>
                <w:kern w:val="0"/>
                <w:sz w:val="24"/>
              </w:rPr>
              <w:t>1.51</w:t>
            </w:r>
          </w:p>
        </w:tc>
        <w:tc>
          <w:tcPr>
            <w:tcW w:w="956"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7.51</w:t>
            </w:r>
          </w:p>
        </w:tc>
        <w:tc>
          <w:tcPr>
            <w:tcW w:w="1337"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ascii="宋体" w:hAnsi="宋体" w:cs="宋体"/>
                <w:color w:val="000000"/>
                <w:kern w:val="0"/>
                <w:sz w:val="24"/>
                <w:lang w:bidi="ar"/>
              </w:rPr>
              <w:t>0.00</w:t>
            </w:r>
          </w:p>
        </w:tc>
        <w:tc>
          <w:tcPr>
            <w:tcW w:w="1028"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6.00</w:t>
            </w:r>
          </w:p>
        </w:tc>
        <w:tc>
          <w:tcPr>
            <w:tcW w:w="1398"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ascii="宋体" w:hAnsi="宋体" w:cs="宋体"/>
                <w:color w:val="000000"/>
                <w:kern w:val="0"/>
                <w:sz w:val="24"/>
                <w:lang w:bidi="ar"/>
              </w:rPr>
              <w:t>0.00</w:t>
            </w:r>
          </w:p>
        </w:tc>
        <w:tc>
          <w:tcPr>
            <w:tcW w:w="1208"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6.00</w:t>
            </w:r>
          </w:p>
        </w:tc>
        <w:tc>
          <w:tcPr>
            <w:tcW w:w="1183" w:type="dxa"/>
            <w:tcBorders>
              <w:bottom w:val="single" w:color="000000" w:sz="4" w:space="0"/>
              <w:right w:val="single" w:color="000000" w:sz="4" w:space="0"/>
            </w:tcBorders>
            <w:vAlign w:val="center"/>
          </w:tcPr>
          <w:p>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1.51</w:t>
            </w:r>
          </w:p>
        </w:tc>
      </w:tr>
    </w:tbl>
    <w:p>
      <w:pPr>
        <w:pStyle w:val="5"/>
        <w:rPr>
          <w:sz w:val="24"/>
        </w:rPr>
        <w:sectPr>
          <w:headerReference r:id="rId9" w:type="default"/>
          <w:footerReference r:id="rId10" w:type="default"/>
          <w:pgSz w:w="16838" w:h="11906" w:orient="landscape"/>
          <w:pgMar w:top="1797" w:right="1440" w:bottom="1797" w:left="1440" w:header="851" w:footer="992" w:gutter="0"/>
          <w:cols w:space="720" w:num="1"/>
          <w:formProt w:val="0"/>
          <w:docGrid w:type="lines" w:linePitch="312" w:charSpace="91954"/>
        </w:sectPr>
      </w:pPr>
      <w:r>
        <w:rPr>
          <w:sz w:val="24"/>
        </w:rPr>
        <w:t>注：本表反映部门本年度“三公”经费支出预决算情况。其中，2019年度预算数为“三公”经费年初预算数，决算数是包括当年一般公共预算财政拨款和以前年度结转资金安排的实际支出。</w:t>
      </w:r>
    </w:p>
    <w:p>
      <w:pPr>
        <w:pStyle w:val="5"/>
      </w:pPr>
    </w:p>
    <w:p>
      <w:pPr>
        <w:pStyle w:val="5"/>
      </w:pPr>
    </w:p>
    <w:tbl>
      <w:tblPr>
        <w:tblStyle w:val="3"/>
        <w:tblW w:w="12951" w:type="dxa"/>
        <w:jc w:val="center"/>
        <w:tblLayout w:type="fixed"/>
        <w:tblCellMar>
          <w:top w:w="0" w:type="dxa"/>
          <w:left w:w="108" w:type="dxa"/>
          <w:bottom w:w="0" w:type="dxa"/>
          <w:right w:w="108" w:type="dxa"/>
        </w:tblCellMar>
      </w:tblPr>
      <w:tblGrid>
        <w:gridCol w:w="1106"/>
        <w:gridCol w:w="1765"/>
        <w:gridCol w:w="790"/>
        <w:gridCol w:w="1040"/>
        <w:gridCol w:w="1040"/>
        <w:gridCol w:w="1040"/>
        <w:gridCol w:w="1040"/>
        <w:gridCol w:w="1040"/>
        <w:gridCol w:w="1040"/>
        <w:gridCol w:w="1040"/>
        <w:gridCol w:w="1021"/>
        <w:gridCol w:w="989"/>
      </w:tblGrid>
      <w:tr>
        <w:tblPrEx>
          <w:tblCellMar>
            <w:top w:w="0" w:type="dxa"/>
            <w:left w:w="108" w:type="dxa"/>
            <w:bottom w:w="0" w:type="dxa"/>
            <w:right w:w="108" w:type="dxa"/>
          </w:tblCellMar>
        </w:tblPrEx>
        <w:trPr>
          <w:trHeight w:val="570" w:hRule="atLeast"/>
          <w:jc w:val="center"/>
        </w:trPr>
        <w:tc>
          <w:tcPr>
            <w:tcW w:w="12951" w:type="dxa"/>
            <w:gridSpan w:val="12"/>
            <w:vAlign w:val="bottom"/>
          </w:tcPr>
          <w:p>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lang w:bidi="hi-IN"/>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106" w:type="dxa"/>
            <w:vAlign w:val="bottom"/>
          </w:tcPr>
          <w:p>
            <w:pPr>
              <w:pStyle w:val="5"/>
              <w:jc w:val="left"/>
              <w:rPr>
                <w:rFonts w:ascii="仿宋_GB2312" w:hAnsi="仿宋_GB2312" w:cs="宋体"/>
                <w:kern w:val="0"/>
                <w:sz w:val="24"/>
              </w:rPr>
            </w:pPr>
          </w:p>
        </w:tc>
        <w:tc>
          <w:tcPr>
            <w:tcW w:w="1765" w:type="dxa"/>
            <w:vAlign w:val="bottom"/>
          </w:tcPr>
          <w:p>
            <w:pPr>
              <w:pStyle w:val="5"/>
              <w:jc w:val="left"/>
              <w:rPr>
                <w:rFonts w:ascii="仿宋_GB2312" w:hAnsi="仿宋_GB2312" w:cs="宋体"/>
                <w:kern w:val="0"/>
                <w:sz w:val="24"/>
              </w:rPr>
            </w:pPr>
          </w:p>
        </w:tc>
        <w:tc>
          <w:tcPr>
            <w:tcW w:w="790" w:type="dxa"/>
            <w:vAlign w:val="bottom"/>
          </w:tcPr>
          <w:p>
            <w:pPr>
              <w:pStyle w:val="5"/>
              <w:jc w:val="left"/>
              <w:rPr>
                <w:rFonts w:ascii="仿宋_GB2312" w:hAnsi="仿宋_GB2312" w:cs="宋体"/>
                <w:kern w:val="0"/>
                <w:sz w:val="24"/>
              </w:rPr>
            </w:pPr>
          </w:p>
        </w:tc>
        <w:tc>
          <w:tcPr>
            <w:tcW w:w="1040" w:type="dxa"/>
            <w:vAlign w:val="bottom"/>
          </w:tcPr>
          <w:p>
            <w:pPr>
              <w:pStyle w:val="5"/>
              <w:jc w:val="left"/>
              <w:rPr>
                <w:rFonts w:ascii="仿宋_GB2312" w:hAnsi="仿宋_GB2312" w:cs="宋体"/>
                <w:kern w:val="0"/>
                <w:sz w:val="24"/>
              </w:rPr>
            </w:pPr>
          </w:p>
        </w:tc>
        <w:tc>
          <w:tcPr>
            <w:tcW w:w="1040" w:type="dxa"/>
            <w:vAlign w:val="bottom"/>
          </w:tcPr>
          <w:p>
            <w:pPr>
              <w:pStyle w:val="5"/>
              <w:jc w:val="left"/>
              <w:rPr>
                <w:rFonts w:ascii="仿宋_GB2312" w:hAnsi="仿宋_GB2312" w:cs="宋体"/>
                <w:kern w:val="0"/>
                <w:sz w:val="24"/>
              </w:rPr>
            </w:pPr>
          </w:p>
        </w:tc>
        <w:tc>
          <w:tcPr>
            <w:tcW w:w="1040" w:type="dxa"/>
            <w:vAlign w:val="bottom"/>
          </w:tcPr>
          <w:p>
            <w:pPr>
              <w:pStyle w:val="5"/>
              <w:jc w:val="left"/>
              <w:rPr>
                <w:rFonts w:ascii="仿宋_GB2312" w:hAnsi="仿宋_GB2312" w:cs="宋体"/>
                <w:kern w:val="0"/>
                <w:sz w:val="24"/>
              </w:rPr>
            </w:pPr>
          </w:p>
        </w:tc>
        <w:tc>
          <w:tcPr>
            <w:tcW w:w="1040" w:type="dxa"/>
            <w:vAlign w:val="bottom"/>
          </w:tcPr>
          <w:p>
            <w:pPr>
              <w:pStyle w:val="5"/>
              <w:jc w:val="left"/>
              <w:rPr>
                <w:rFonts w:ascii="仿宋_GB2312" w:hAnsi="仿宋_GB2312" w:cs="宋体"/>
                <w:kern w:val="0"/>
                <w:sz w:val="24"/>
              </w:rPr>
            </w:pPr>
          </w:p>
        </w:tc>
        <w:tc>
          <w:tcPr>
            <w:tcW w:w="1040" w:type="dxa"/>
            <w:vAlign w:val="bottom"/>
          </w:tcPr>
          <w:p>
            <w:pPr>
              <w:pStyle w:val="5"/>
              <w:jc w:val="left"/>
              <w:rPr>
                <w:rFonts w:ascii="仿宋_GB2312" w:hAnsi="仿宋_GB2312" w:cs="宋体"/>
                <w:kern w:val="0"/>
                <w:sz w:val="24"/>
              </w:rPr>
            </w:pPr>
          </w:p>
        </w:tc>
        <w:tc>
          <w:tcPr>
            <w:tcW w:w="1040" w:type="dxa"/>
            <w:vAlign w:val="bottom"/>
          </w:tcPr>
          <w:p>
            <w:pPr>
              <w:pStyle w:val="5"/>
              <w:jc w:val="left"/>
              <w:rPr>
                <w:rFonts w:ascii="仿宋_GB2312" w:hAnsi="仿宋_GB2312" w:cs="宋体"/>
                <w:kern w:val="0"/>
                <w:sz w:val="24"/>
              </w:rPr>
            </w:pPr>
          </w:p>
        </w:tc>
        <w:tc>
          <w:tcPr>
            <w:tcW w:w="1040" w:type="dxa"/>
            <w:vAlign w:val="bottom"/>
          </w:tcPr>
          <w:p>
            <w:pPr>
              <w:pStyle w:val="5"/>
              <w:jc w:val="left"/>
              <w:rPr>
                <w:rFonts w:ascii="仿宋_GB2312" w:hAnsi="仿宋_GB2312" w:cs="宋体"/>
                <w:kern w:val="0"/>
                <w:sz w:val="24"/>
              </w:rPr>
            </w:pPr>
          </w:p>
        </w:tc>
        <w:tc>
          <w:tcPr>
            <w:tcW w:w="2010" w:type="dxa"/>
            <w:gridSpan w:val="2"/>
            <w:vAlign w:val="bottom"/>
          </w:tcPr>
          <w:p>
            <w:pPr>
              <w:pStyle w:val="5"/>
              <w:jc w:val="right"/>
              <w:rPr>
                <w:rFonts w:ascii="仿宋_GB2312" w:hAnsi="仿宋_GB2312" w:cs="宋体"/>
                <w:kern w:val="0"/>
                <w:sz w:val="22"/>
                <w:szCs w:val="22"/>
              </w:rPr>
            </w:pPr>
            <w:r>
              <w:rPr>
                <w:rFonts w:ascii="仿宋_GB2312" w:hAnsi="仿宋_GB2312" w:cs="宋体"/>
                <w:kern w:val="0"/>
                <w:sz w:val="22"/>
                <w:szCs w:val="22"/>
                <w:lang w:bidi="hi-IN"/>
              </w:rPr>
              <w:t>单位：万元</w:t>
            </w:r>
          </w:p>
        </w:tc>
      </w:tr>
      <w:tr>
        <w:tblPrEx>
          <w:tblCellMar>
            <w:top w:w="0" w:type="dxa"/>
            <w:left w:w="108" w:type="dxa"/>
            <w:bottom w:w="0" w:type="dxa"/>
            <w:right w:w="108" w:type="dxa"/>
          </w:tblCellMar>
        </w:tblPrEx>
        <w:trPr>
          <w:trHeight w:val="405" w:hRule="atLeast"/>
          <w:jc w:val="center"/>
        </w:trPr>
        <w:tc>
          <w:tcPr>
            <w:tcW w:w="1106" w:type="dxa"/>
            <w:vMerge w:val="restart"/>
            <w:tcBorders>
              <w:top w:val="single" w:color="000000" w:sz="4" w:space="0"/>
              <w:left w:val="single" w:color="000000" w:sz="4" w:space="0"/>
            </w:tcBorders>
            <w:shd w:val="clear" w:color="auto" w:fill="auto"/>
            <w:vAlign w:val="center"/>
          </w:tcPr>
          <w:p>
            <w:pPr>
              <w:pStyle w:val="5"/>
              <w:jc w:val="center"/>
              <w:rPr>
                <w:rFonts w:ascii="宋体" w:hAnsi="宋体" w:cs="宋体"/>
                <w:kern w:val="0"/>
                <w:sz w:val="22"/>
                <w:szCs w:val="22"/>
              </w:rPr>
            </w:pPr>
            <w:r>
              <w:rPr>
                <w:rFonts w:ascii="宋体" w:hAnsi="宋体" w:cs="宋体"/>
                <w:kern w:val="0"/>
                <w:sz w:val="22"/>
                <w:szCs w:val="22"/>
                <w:lang w:bidi="hi-IN"/>
              </w:rPr>
              <w:t>支出功能分类科目编码</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kern w:val="0"/>
                <w:sz w:val="22"/>
                <w:szCs w:val="22"/>
              </w:rPr>
            </w:pPr>
            <w:r>
              <w:rPr>
                <w:rFonts w:ascii="宋体" w:hAnsi="宋体" w:cs="宋体"/>
                <w:kern w:val="0"/>
                <w:sz w:val="22"/>
                <w:szCs w:val="22"/>
                <w:lang w:bidi="hi-IN"/>
              </w:rPr>
              <w:t>科目名称</w:t>
            </w:r>
          </w:p>
        </w:tc>
        <w:tc>
          <w:tcPr>
            <w:tcW w:w="2870" w:type="dxa"/>
            <w:gridSpan w:val="3"/>
            <w:tcBorders>
              <w:top w:val="single" w:color="000000" w:sz="4" w:space="0"/>
              <w:bottom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年初结转和结余</w:t>
            </w:r>
          </w:p>
        </w:tc>
        <w:tc>
          <w:tcPr>
            <w:tcW w:w="1040" w:type="dxa"/>
            <w:vMerge w:val="restart"/>
            <w:tcBorders>
              <w:top w:val="single" w:color="000000" w:sz="4" w:space="0"/>
              <w:left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本年收入</w:t>
            </w:r>
          </w:p>
        </w:tc>
        <w:tc>
          <w:tcPr>
            <w:tcW w:w="3120" w:type="dxa"/>
            <w:gridSpan w:val="3"/>
            <w:tcBorders>
              <w:top w:val="single" w:color="000000" w:sz="4" w:space="0"/>
              <w:bottom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本年支出</w:t>
            </w:r>
          </w:p>
        </w:tc>
        <w:tc>
          <w:tcPr>
            <w:tcW w:w="3050" w:type="dxa"/>
            <w:gridSpan w:val="3"/>
            <w:tcBorders>
              <w:top w:val="single" w:color="000000" w:sz="4" w:space="0"/>
              <w:bottom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年末结转和结余</w:t>
            </w:r>
          </w:p>
        </w:tc>
      </w:tr>
      <w:tr>
        <w:tblPrEx>
          <w:tblCellMar>
            <w:top w:w="0" w:type="dxa"/>
            <w:left w:w="108" w:type="dxa"/>
            <w:bottom w:w="0" w:type="dxa"/>
            <w:right w:w="108" w:type="dxa"/>
          </w:tblCellMar>
        </w:tblPrEx>
        <w:trPr>
          <w:trHeight w:val="312" w:hRule="atLeast"/>
          <w:jc w:val="center"/>
        </w:trPr>
        <w:tc>
          <w:tcPr>
            <w:tcW w:w="1106" w:type="dxa"/>
            <w:vMerge w:val="continue"/>
            <w:tcBorders>
              <w:top w:val="single" w:color="000000" w:sz="4" w:space="0"/>
              <w:left w:val="single" w:color="000000" w:sz="4" w:space="0"/>
            </w:tcBorders>
            <w:shd w:val="clear" w:color="auto" w:fill="auto"/>
            <w:vAlign w:val="center"/>
          </w:tcPr>
          <w:p>
            <w:pPr>
              <w:pStyle w:val="5"/>
              <w:jc w:val="left"/>
              <w:rPr>
                <w:rFonts w:ascii="宋体" w:hAnsi="宋体" w:cs="宋体"/>
                <w:kern w:val="0"/>
                <w:sz w:val="22"/>
                <w:szCs w:val="22"/>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left"/>
              <w:rPr>
                <w:rFonts w:ascii="宋体" w:hAnsi="宋体" w:cs="宋体"/>
                <w:kern w:val="0"/>
                <w:sz w:val="22"/>
                <w:szCs w:val="22"/>
              </w:rPr>
            </w:pPr>
          </w:p>
        </w:tc>
        <w:tc>
          <w:tcPr>
            <w:tcW w:w="790" w:type="dxa"/>
            <w:vMerge w:val="restart"/>
            <w:tcBorders>
              <w:left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合计</w:t>
            </w:r>
          </w:p>
        </w:tc>
        <w:tc>
          <w:tcPr>
            <w:tcW w:w="1040" w:type="dxa"/>
            <w:vMerge w:val="restart"/>
            <w:tcBorders>
              <w:left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基本支出结转</w:t>
            </w:r>
          </w:p>
        </w:tc>
        <w:tc>
          <w:tcPr>
            <w:tcW w:w="1040" w:type="dxa"/>
            <w:vMerge w:val="restart"/>
            <w:tcBorders>
              <w:left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项目支出结转和结余</w:t>
            </w:r>
          </w:p>
        </w:tc>
        <w:tc>
          <w:tcPr>
            <w:tcW w:w="1040" w:type="dxa"/>
            <w:vMerge w:val="continue"/>
            <w:tcBorders>
              <w:top w:val="single" w:color="000000" w:sz="4" w:space="0"/>
              <w:left w:val="single" w:color="000000" w:sz="4" w:space="0"/>
              <w:right w:val="single" w:color="000000" w:sz="4" w:space="0"/>
            </w:tcBorders>
            <w:shd w:val="clear" w:color="auto" w:fill="auto"/>
            <w:vAlign w:val="center"/>
          </w:tcPr>
          <w:p>
            <w:pPr>
              <w:pStyle w:val="5"/>
              <w:jc w:val="left"/>
              <w:rPr>
                <w:rFonts w:ascii="宋体" w:hAnsi="宋体" w:cs="宋体"/>
                <w:color w:val="000000"/>
                <w:kern w:val="0"/>
                <w:sz w:val="22"/>
                <w:szCs w:val="22"/>
              </w:rPr>
            </w:pP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合计</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基本支出</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项目支出</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合计</w:t>
            </w:r>
          </w:p>
        </w:tc>
        <w:tc>
          <w:tcPr>
            <w:tcW w:w="1021" w:type="dxa"/>
            <w:vMerge w:val="restart"/>
            <w:tcBorders>
              <w:left w:val="single" w:color="000000" w:sz="4" w:space="0"/>
              <w:bottom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基本支出结转</w:t>
            </w:r>
          </w:p>
        </w:tc>
        <w:tc>
          <w:tcPr>
            <w:tcW w:w="989" w:type="dxa"/>
            <w:vMerge w:val="restart"/>
            <w:tcBorders>
              <w:left w:val="single" w:color="000000" w:sz="4" w:space="0"/>
              <w:bottom w:val="single" w:color="000000" w:sz="4" w:space="0"/>
              <w:right w:val="single" w:color="000000" w:sz="4" w:space="0"/>
            </w:tcBorders>
            <w:shd w:val="clear" w:color="000000" w:fill="FFFFFF"/>
            <w:vAlign w:val="center"/>
          </w:tcPr>
          <w:p>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项目支出结转和结余</w:t>
            </w:r>
          </w:p>
        </w:tc>
      </w:tr>
      <w:tr>
        <w:tblPrEx>
          <w:tblCellMar>
            <w:top w:w="0" w:type="dxa"/>
            <w:left w:w="108" w:type="dxa"/>
            <w:bottom w:w="0" w:type="dxa"/>
            <w:right w:w="108" w:type="dxa"/>
          </w:tblCellMar>
        </w:tblPrEx>
        <w:trPr>
          <w:trHeight w:val="312" w:hRule="atLeast"/>
          <w:jc w:val="center"/>
        </w:trPr>
        <w:tc>
          <w:tcPr>
            <w:tcW w:w="1106" w:type="dxa"/>
            <w:vMerge w:val="continue"/>
            <w:tcBorders>
              <w:top w:val="single" w:color="000000" w:sz="4" w:space="0"/>
              <w:left w:val="single" w:color="000000" w:sz="4" w:space="0"/>
            </w:tcBorders>
            <w:vAlign w:val="center"/>
          </w:tcPr>
          <w:p>
            <w:pPr>
              <w:pStyle w:val="5"/>
              <w:jc w:val="left"/>
              <w:rPr>
                <w:rFonts w:ascii="宋体" w:hAnsi="宋体" w:cs="宋体"/>
                <w:kern w:val="0"/>
                <w:sz w:val="22"/>
                <w:szCs w:val="22"/>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pPr>
              <w:pStyle w:val="5"/>
              <w:jc w:val="left"/>
              <w:rPr>
                <w:rFonts w:ascii="宋体" w:hAnsi="宋体" w:cs="宋体"/>
                <w:kern w:val="0"/>
                <w:sz w:val="22"/>
                <w:szCs w:val="22"/>
              </w:rPr>
            </w:pPr>
          </w:p>
        </w:tc>
        <w:tc>
          <w:tcPr>
            <w:tcW w:w="790" w:type="dxa"/>
            <w:vMerge w:val="continue"/>
            <w:tcBorders>
              <w:left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040" w:type="dxa"/>
            <w:vMerge w:val="continue"/>
            <w:tcBorders>
              <w:left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040" w:type="dxa"/>
            <w:vMerge w:val="continue"/>
            <w:tcBorders>
              <w:left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040" w:type="dxa"/>
            <w:vMerge w:val="continue"/>
            <w:tcBorders>
              <w:top w:val="single" w:color="000000" w:sz="4" w:space="0"/>
              <w:left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1021" w:type="dxa"/>
            <w:vMerge w:val="continue"/>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c>
          <w:tcPr>
            <w:tcW w:w="989" w:type="dxa"/>
            <w:vMerge w:val="continue"/>
            <w:tcBorders>
              <w:left w:val="single" w:color="000000" w:sz="4" w:space="0"/>
              <w:bottom w:val="single" w:color="000000" w:sz="4" w:space="0"/>
              <w:right w:val="single" w:color="000000" w:sz="4" w:space="0"/>
            </w:tcBorders>
            <w:vAlign w:val="center"/>
          </w:tcPr>
          <w:p>
            <w:pPr>
              <w:pStyle w:val="5"/>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合  计</w:t>
            </w:r>
          </w:p>
        </w:tc>
        <w:tc>
          <w:tcPr>
            <w:tcW w:w="790" w:type="dxa"/>
            <w:tcBorders>
              <w:top w:val="single" w:color="000000" w:sz="4" w:space="0"/>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top w:val="single" w:color="000000" w:sz="4" w:space="0"/>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top w:val="single" w:color="000000" w:sz="4" w:space="0"/>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top w:val="single" w:color="000000" w:sz="4" w:space="0"/>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r>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pPr>
              <w:pStyle w:val="5"/>
              <w:jc w:val="left"/>
              <w:rPr>
                <w:rFonts w:ascii="宋体" w:hAnsi="宋体" w:cs="宋体"/>
                <w:kern w:val="0"/>
                <w:sz w:val="22"/>
                <w:szCs w:val="22"/>
              </w:rPr>
            </w:pPr>
          </w:p>
        </w:tc>
        <w:tc>
          <w:tcPr>
            <w:tcW w:w="1765" w:type="dxa"/>
            <w:tcBorders>
              <w:bottom w:val="single" w:color="000000" w:sz="4" w:space="0"/>
              <w:right w:val="single" w:color="000000" w:sz="4" w:space="0"/>
            </w:tcBorders>
            <w:vAlign w:val="center"/>
          </w:tcPr>
          <w:p>
            <w:pPr>
              <w:pStyle w:val="5"/>
              <w:rPr>
                <w:rFonts w:ascii="宋体" w:hAnsi="宋体" w:cs="宋体"/>
                <w:kern w:val="0"/>
                <w:sz w:val="22"/>
                <w:szCs w:val="22"/>
              </w:rPr>
            </w:pPr>
          </w:p>
        </w:tc>
        <w:tc>
          <w:tcPr>
            <w:tcW w:w="79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r>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pPr>
              <w:pStyle w:val="5"/>
              <w:jc w:val="left"/>
              <w:rPr>
                <w:rFonts w:ascii="宋体" w:hAnsi="宋体" w:cs="宋体"/>
                <w:kern w:val="0"/>
                <w:sz w:val="22"/>
                <w:szCs w:val="22"/>
              </w:rPr>
            </w:pPr>
          </w:p>
        </w:tc>
        <w:tc>
          <w:tcPr>
            <w:tcW w:w="1765" w:type="dxa"/>
            <w:tcBorders>
              <w:bottom w:val="single" w:color="000000" w:sz="4" w:space="0"/>
              <w:right w:val="single" w:color="000000" w:sz="4" w:space="0"/>
            </w:tcBorders>
            <w:vAlign w:val="center"/>
          </w:tcPr>
          <w:p>
            <w:pPr>
              <w:pStyle w:val="5"/>
              <w:jc w:val="center"/>
              <w:rPr>
                <w:rFonts w:ascii="宋体" w:hAnsi="宋体" w:cs="宋体"/>
                <w:kern w:val="0"/>
                <w:sz w:val="22"/>
                <w:szCs w:val="22"/>
              </w:rPr>
            </w:pPr>
          </w:p>
        </w:tc>
        <w:tc>
          <w:tcPr>
            <w:tcW w:w="79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r>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pPr>
              <w:pStyle w:val="5"/>
              <w:jc w:val="left"/>
              <w:rPr>
                <w:rFonts w:ascii="宋体" w:hAnsi="宋体" w:cs="宋体"/>
                <w:kern w:val="0"/>
                <w:sz w:val="22"/>
                <w:szCs w:val="22"/>
              </w:rPr>
            </w:pPr>
          </w:p>
        </w:tc>
        <w:tc>
          <w:tcPr>
            <w:tcW w:w="1765" w:type="dxa"/>
            <w:tcBorders>
              <w:bottom w:val="single" w:color="000000" w:sz="4" w:space="0"/>
              <w:right w:val="single" w:color="000000" w:sz="4" w:space="0"/>
            </w:tcBorders>
            <w:vAlign w:val="center"/>
          </w:tcPr>
          <w:p>
            <w:pPr>
              <w:pStyle w:val="5"/>
              <w:jc w:val="center"/>
              <w:rPr>
                <w:rFonts w:ascii="宋体" w:hAnsi="宋体" w:cs="宋体"/>
                <w:kern w:val="0"/>
                <w:sz w:val="22"/>
                <w:szCs w:val="22"/>
              </w:rPr>
            </w:pPr>
          </w:p>
        </w:tc>
        <w:tc>
          <w:tcPr>
            <w:tcW w:w="79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r>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r>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r>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r>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r>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r>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pPr>
              <w:pStyle w:val="5"/>
              <w:jc w:val="right"/>
              <w:rPr>
                <w:rFonts w:ascii="宋体" w:hAnsi="宋体" w:cs="宋体"/>
                <w:kern w:val="0"/>
                <w:sz w:val="22"/>
                <w:szCs w:val="22"/>
              </w:rPr>
            </w:pPr>
            <w:r>
              <w:rPr>
                <w:rFonts w:ascii="宋体" w:hAnsi="宋体" w:cs="宋体"/>
                <w:kern w:val="0"/>
                <w:sz w:val="22"/>
                <w:szCs w:val="22"/>
                <w:lang w:bidi="hi-IN"/>
              </w:rPr>
              <w:t>　</w:t>
            </w:r>
          </w:p>
        </w:tc>
      </w:tr>
    </w:tbl>
    <w:p>
      <w:pPr>
        <w:pStyle w:val="5"/>
        <w:spacing w:line="560" w:lineRule="exact"/>
        <w:rPr>
          <w:rFonts w:ascii="仿宋_GB2312" w:hAnsi="仿宋_GB2312" w:eastAsia="仿宋_GB2312"/>
          <w:b/>
          <w:sz w:val="32"/>
          <w:szCs w:val="32"/>
        </w:rPr>
      </w:pPr>
      <w:r>
        <w:t xml:space="preserve">    注：本表反映部门本年度政府性基金预算财政拨款收入支出及结转和结余情况。</w:t>
      </w:r>
    </w:p>
    <w:p>
      <w:pPr>
        <w:pStyle w:val="5"/>
        <w:spacing w:line="560" w:lineRule="exact"/>
        <w:rPr>
          <w:rFonts w:ascii="仿宋_GB2312" w:hAnsi="仿宋_GB2312" w:eastAsia="仿宋_GB2312"/>
          <w:b/>
          <w:sz w:val="32"/>
          <w:szCs w:val="32"/>
        </w:rPr>
      </w:pPr>
    </w:p>
    <w:p>
      <w:pPr>
        <w:pStyle w:val="5"/>
        <w:spacing w:line="560" w:lineRule="exact"/>
        <w:rPr>
          <w:rFonts w:ascii="仿宋_GB2312" w:hAnsi="仿宋_GB2312" w:eastAsia="仿宋_GB2312"/>
          <w:b/>
          <w:sz w:val="32"/>
          <w:szCs w:val="32"/>
        </w:rPr>
      </w:pPr>
    </w:p>
    <w:p>
      <w:pPr>
        <w:pStyle w:val="5"/>
        <w:spacing w:line="560" w:lineRule="exact"/>
        <w:rPr>
          <w:rFonts w:ascii="仿宋_GB2312" w:hAnsi="仿宋_GB2312" w:eastAsia="仿宋_GB2312"/>
          <w:b/>
          <w:sz w:val="32"/>
          <w:szCs w:val="32"/>
        </w:rPr>
      </w:pPr>
    </w:p>
    <w:tbl>
      <w:tblPr>
        <w:tblStyle w:val="3"/>
        <w:tblW w:w="13519" w:type="dxa"/>
        <w:tblInd w:w="0" w:type="dxa"/>
        <w:tblLayout w:type="fixed"/>
        <w:tblCellMar>
          <w:top w:w="15" w:type="dxa"/>
          <w:left w:w="15" w:type="dxa"/>
          <w:bottom w:w="15" w:type="dxa"/>
          <w:right w:w="15" w:type="dxa"/>
        </w:tblCellMar>
      </w:tblPr>
      <w:tblGrid>
        <w:gridCol w:w="1318"/>
        <w:gridCol w:w="1291"/>
        <w:gridCol w:w="2250"/>
        <w:gridCol w:w="3242"/>
        <w:gridCol w:w="1344"/>
        <w:gridCol w:w="4074"/>
      </w:tblGrid>
      <w:tr>
        <w:tblPrEx>
          <w:tblCellMar>
            <w:top w:w="15" w:type="dxa"/>
            <w:left w:w="15" w:type="dxa"/>
            <w:bottom w:w="15" w:type="dxa"/>
            <w:right w:w="15" w:type="dxa"/>
          </w:tblCellMar>
        </w:tblPrEx>
        <w:trPr>
          <w:trHeight w:val="768" w:hRule="atLeast"/>
        </w:trPr>
        <w:tc>
          <w:tcPr>
            <w:tcW w:w="13519" w:type="dxa"/>
            <w:gridSpan w:val="6"/>
            <w:shd w:val="clear" w:color="auto" w:fill="FFFFFF"/>
            <w:vAlign w:val="center"/>
          </w:tcPr>
          <w:p>
            <w:pPr>
              <w:pStyle w:val="5"/>
              <w:jc w:val="center"/>
              <w:textAlignment w:val="center"/>
              <w:rPr>
                <w:rFonts w:ascii="华文中宋" w:hAnsi="华文中宋" w:eastAsia="华文中宋" w:cs="华文中宋"/>
                <w:color w:val="000000"/>
                <w:sz w:val="32"/>
                <w:szCs w:val="32"/>
              </w:rPr>
            </w:pPr>
            <w:r>
              <w:rPr>
                <w:rFonts w:ascii="华文中宋" w:hAnsi="华文中宋" w:eastAsia="华文中宋" w:cs="华文中宋"/>
                <w:color w:val="000000"/>
                <w:kern w:val="0"/>
                <w:sz w:val="32"/>
                <w:szCs w:val="32"/>
                <w:lang w:bidi="ar"/>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pStyle w:val="5"/>
              <w:jc w:val="left"/>
              <w:textAlignment w:val="center"/>
              <w:rPr>
                <w:rFonts w:ascii="宋体" w:hAnsi="宋体" w:cs="宋体"/>
                <w:color w:val="000000"/>
                <w:sz w:val="20"/>
                <w:szCs w:val="20"/>
              </w:rPr>
            </w:pPr>
            <w:r>
              <w:rPr>
                <w:rFonts w:ascii="宋体" w:hAnsi="宋体" w:cs="宋体"/>
                <w:color w:val="000000"/>
                <w:kern w:val="0"/>
                <w:sz w:val="20"/>
                <w:szCs w:val="20"/>
                <w:lang w:bidi="ar"/>
              </w:rPr>
              <w:t>部门：</w:t>
            </w:r>
          </w:p>
        </w:tc>
        <w:tc>
          <w:tcPr>
            <w:tcW w:w="1291" w:type="dxa"/>
            <w:shd w:val="clear" w:color="auto" w:fill="FFFFFF"/>
            <w:vAlign w:val="center"/>
          </w:tcPr>
          <w:p>
            <w:pPr>
              <w:pStyle w:val="5"/>
              <w:jc w:val="center"/>
              <w:rPr>
                <w:rFonts w:ascii="宋体" w:hAnsi="宋体" w:cs="宋体"/>
                <w:color w:val="000000"/>
                <w:sz w:val="20"/>
                <w:szCs w:val="20"/>
              </w:rPr>
            </w:pPr>
          </w:p>
        </w:tc>
        <w:tc>
          <w:tcPr>
            <w:tcW w:w="2250" w:type="dxa"/>
            <w:shd w:val="clear" w:color="auto" w:fill="FFFFFF"/>
            <w:vAlign w:val="center"/>
          </w:tcPr>
          <w:p>
            <w:pPr>
              <w:pStyle w:val="5"/>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pStyle w:val="5"/>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pStyle w:val="5"/>
              <w:rPr>
                <w:rFonts w:ascii="宋体" w:hAnsi="宋体" w:cs="宋体"/>
                <w:color w:val="000000"/>
                <w:sz w:val="20"/>
                <w:szCs w:val="20"/>
              </w:rPr>
            </w:pPr>
          </w:p>
        </w:tc>
        <w:tc>
          <w:tcPr>
            <w:tcW w:w="4074" w:type="dxa"/>
            <w:shd w:val="clear" w:color="auto" w:fill="FFFFFF"/>
            <w:vAlign w:val="center"/>
          </w:tcPr>
          <w:p>
            <w:pPr>
              <w:pStyle w:val="5"/>
              <w:jc w:val="right"/>
              <w:textAlignment w:val="center"/>
              <w:rPr>
                <w:rFonts w:ascii="宋体" w:hAnsi="宋体" w:cs="宋体"/>
                <w:color w:val="000000"/>
                <w:sz w:val="20"/>
                <w:szCs w:val="20"/>
              </w:rPr>
            </w:pPr>
            <w:r>
              <w:rPr>
                <w:rFonts w:ascii="宋体" w:hAnsi="宋体" w:cs="宋体"/>
                <w:color w:val="000000"/>
                <w:kern w:val="0"/>
                <w:sz w:val="20"/>
                <w:szCs w:val="20"/>
                <w:lang w:bidi="ar"/>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 xml:space="preserve">项 </w:t>
            </w:r>
            <w:r>
              <w:rPr>
                <w:rStyle w:val="7"/>
                <w:lang w:bidi="ar"/>
              </w:rPr>
              <w:t xml:space="preserve">   </w:t>
            </w:r>
            <w:r>
              <w:rPr>
                <w:rStyle w:val="8"/>
                <w:lang w:bidi="ar"/>
              </w:rPr>
              <w:t>目</w:t>
            </w:r>
          </w:p>
        </w:tc>
        <w:tc>
          <w:tcPr>
            <w:tcW w:w="8660"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本年支出</w:t>
            </w:r>
          </w:p>
        </w:tc>
      </w:tr>
      <w:tr>
        <w:tblPrEx>
          <w:tblCellMar>
            <w:top w:w="15" w:type="dxa"/>
            <w:left w:w="15" w:type="dxa"/>
            <w:bottom w:w="15" w:type="dxa"/>
            <w:right w:w="15" w:type="dxa"/>
          </w:tblCellMar>
        </w:tblPrEx>
        <w:trPr>
          <w:trHeight w:val="440" w:hRule="atLeast"/>
        </w:trPr>
        <w:tc>
          <w:tcPr>
            <w:tcW w:w="2609"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功能分类科目编码</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基本支出</w:t>
            </w:r>
          </w:p>
        </w:tc>
        <w:tc>
          <w:tcPr>
            <w:tcW w:w="4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项目支出</w:t>
            </w:r>
          </w:p>
        </w:tc>
      </w:tr>
      <w:tr>
        <w:tblPrEx>
          <w:tblCellMar>
            <w:top w:w="15" w:type="dxa"/>
            <w:left w:w="15" w:type="dxa"/>
            <w:bottom w:w="15" w:type="dxa"/>
            <w:right w:w="15" w:type="dxa"/>
          </w:tblCellMar>
        </w:tblPrEx>
        <w:trPr>
          <w:trHeight w:val="440" w:hRule="atLeast"/>
        </w:trPr>
        <w:tc>
          <w:tcPr>
            <w:tcW w:w="2609"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4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09"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4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pStyle w:val="5"/>
              <w:jc w:val="center"/>
              <w:textAlignment w:val="center"/>
              <w:rPr>
                <w:rFonts w:ascii="宋体" w:hAnsi="宋体" w:cs="宋体"/>
                <w:color w:val="000000"/>
                <w:sz w:val="24"/>
              </w:rPr>
            </w:pPr>
            <w:r>
              <w:rPr>
                <w:rFonts w:ascii="宋体" w:hAnsi="宋体" w:cs="宋体"/>
                <w:color w:val="000000"/>
                <w:kern w:val="0"/>
                <w:sz w:val="24"/>
                <w:lang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5"/>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5"/>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5"/>
              <w:rPr>
                <w:rFonts w:ascii="宋体" w:hAnsi="宋体" w:cs="宋体"/>
                <w:color w:val="000000"/>
                <w:sz w:val="24"/>
              </w:rPr>
            </w:pPr>
          </w:p>
        </w:tc>
        <w:tc>
          <w:tcPr>
            <w:tcW w:w="4074"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5"/>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19" w:type="dxa"/>
            <w:gridSpan w:val="6"/>
            <w:tcBorders>
              <w:top w:val="single" w:color="000000" w:sz="12" w:space="0"/>
            </w:tcBorders>
            <w:shd w:val="clear" w:color="auto" w:fill="auto"/>
            <w:vAlign w:val="center"/>
          </w:tcPr>
          <w:p>
            <w:pPr>
              <w:pStyle w:val="5"/>
              <w:jc w:val="left"/>
              <w:textAlignment w:val="center"/>
              <w:rPr>
                <w:rFonts w:ascii="宋体" w:hAnsi="宋体" w:cs="宋体"/>
                <w:color w:val="000000"/>
                <w:sz w:val="24"/>
              </w:rPr>
            </w:pPr>
            <w:r>
              <w:rPr>
                <w:rFonts w:ascii="宋体" w:hAnsi="宋体" w:cs="宋体"/>
                <w:color w:val="000000"/>
                <w:kern w:val="0"/>
                <w:sz w:val="24"/>
                <w:lang w:bidi="ar"/>
              </w:rPr>
              <w:t>注：本表反映部门本年度国有资本经营预算财政拨款支出情况。</w:t>
            </w:r>
          </w:p>
        </w:tc>
      </w:tr>
    </w:tbl>
    <w:p>
      <w:pPr>
        <w:sectPr>
          <w:headerReference r:id="rId11" w:type="default"/>
          <w:footerReference r:id="rId12" w:type="default"/>
          <w:pgSz w:w="16838" w:h="11906" w:orient="landscape"/>
          <w:pgMar w:top="1797" w:right="1440" w:bottom="1797" w:left="1440" w:header="851" w:footer="992" w:gutter="0"/>
          <w:cols w:space="720" w:num="1"/>
          <w:formProt w:val="0"/>
          <w:docGrid w:type="lines" w:linePitch="312" w:charSpace="91954"/>
        </w:sectPr>
      </w:pPr>
    </w:p>
    <w:p>
      <w:pPr>
        <w:pStyle w:val="5"/>
        <w:spacing w:line="560" w:lineRule="exact"/>
        <w:rPr>
          <w:rFonts w:ascii="仿宋_GB2312" w:hAnsi="仿宋_GB2312" w:eastAsia="仿宋_GB2312"/>
          <w:b/>
          <w:sz w:val="32"/>
          <w:szCs w:val="32"/>
        </w:rPr>
      </w:pPr>
      <w:r>
        <w:rPr>
          <w:rFonts w:ascii="仿宋_GB2312" w:hAnsi="仿宋_GB2312" w:eastAsia="仿宋_GB2312"/>
          <w:b/>
          <w:sz w:val="32"/>
          <w:szCs w:val="32"/>
        </w:rPr>
        <w:t>第三部分：</w:t>
      </w:r>
      <w:r>
        <w:rPr>
          <w:rFonts w:ascii="仿宋_GB2312" w:hAnsi="仿宋_GB2312" w:eastAsia="仿宋_GB2312"/>
          <w:b/>
          <w:bCs/>
          <w:color w:val="000000"/>
          <w:sz w:val="32"/>
          <w:szCs w:val="32"/>
          <w:u w:val="single"/>
        </w:rPr>
        <w:t>柳州市环境</w:t>
      </w:r>
      <w:r>
        <w:rPr>
          <w:rFonts w:hint="eastAsia" w:ascii="仿宋_GB2312" w:hAnsi="仿宋_GB2312" w:eastAsia="仿宋_GB2312"/>
          <w:b/>
          <w:bCs/>
          <w:color w:val="000000"/>
          <w:sz w:val="32"/>
          <w:szCs w:val="32"/>
          <w:u w:val="single"/>
        </w:rPr>
        <w:t>监察支队</w:t>
      </w:r>
      <w:r>
        <w:rPr>
          <w:rFonts w:ascii="仿宋_GB2312" w:hAnsi="仿宋_GB2312" w:eastAsia="仿宋_GB2312"/>
          <w:b/>
          <w:sz w:val="32"/>
          <w:szCs w:val="32"/>
        </w:rPr>
        <w:t>2020年度部门决算情况说明</w:t>
      </w:r>
    </w:p>
    <w:p>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一、</w:t>
      </w:r>
      <w:r>
        <w:rPr>
          <w:rFonts w:eastAsia="仿宋_GB2312"/>
          <w:b/>
          <w:kern w:val="0"/>
          <w:sz w:val="32"/>
          <w:szCs w:val="32"/>
        </w:rPr>
        <w:t>2020</w:t>
      </w:r>
      <w:r>
        <w:rPr>
          <w:rFonts w:ascii="仿宋_GB2312" w:hAnsi="仿宋_GB2312" w:eastAsia="仿宋_GB2312" w:cs="仿宋_GB2312"/>
          <w:b/>
          <w:kern w:val="0"/>
          <w:sz w:val="32"/>
          <w:szCs w:val="32"/>
        </w:rPr>
        <w:t>年度收入支出决算总体情况</w:t>
      </w:r>
    </w:p>
    <w:p>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 xml:space="preserve"> </w:t>
      </w:r>
      <w:r>
        <w:rPr>
          <w:rFonts w:ascii="仿宋_GB2312" w:hAnsi="仿宋_GB2312" w:eastAsia="仿宋_GB2312" w:cs="仿宋_GB2312"/>
          <w:bCs/>
          <w:kern w:val="0"/>
          <w:sz w:val="32"/>
          <w:szCs w:val="32"/>
        </w:rPr>
        <w:t>2020年度收入总计</w:t>
      </w:r>
      <w:r>
        <w:rPr>
          <w:rFonts w:hint="eastAsia" w:ascii="仿宋_GB2312" w:hAnsi="仿宋_GB2312" w:eastAsia="仿宋_GB2312" w:cs="仿宋_GB2312"/>
          <w:bCs/>
          <w:kern w:val="0"/>
          <w:sz w:val="32"/>
          <w:szCs w:val="32"/>
        </w:rPr>
        <w:t>2689.20</w:t>
      </w:r>
      <w:r>
        <w:rPr>
          <w:rFonts w:ascii="仿宋_GB2312" w:hAnsi="仿宋_GB2312" w:eastAsia="仿宋_GB2312" w:cs="仿宋_GB2312"/>
          <w:bCs/>
          <w:kern w:val="0"/>
          <w:sz w:val="32"/>
          <w:szCs w:val="32"/>
        </w:rPr>
        <w:t>万元，支出总计</w:t>
      </w:r>
      <w:r>
        <w:rPr>
          <w:rFonts w:hint="eastAsia" w:ascii="仿宋_GB2312" w:hAnsi="仿宋_GB2312" w:eastAsia="仿宋_GB2312" w:cs="仿宋_GB2312"/>
          <w:bCs/>
          <w:kern w:val="0"/>
          <w:sz w:val="32"/>
          <w:szCs w:val="32"/>
        </w:rPr>
        <w:t>2689.20</w:t>
      </w:r>
      <w:r>
        <w:rPr>
          <w:rFonts w:ascii="仿宋_GB2312" w:hAnsi="仿宋_GB2312" w:eastAsia="仿宋_GB2312" w:cs="仿宋_GB2312"/>
          <w:bCs/>
          <w:kern w:val="0"/>
          <w:sz w:val="32"/>
          <w:szCs w:val="32"/>
        </w:rPr>
        <w:t>万元，与2019年相比，收、支分别</w:t>
      </w:r>
      <w:r>
        <w:rPr>
          <w:rFonts w:hint="eastAsia" w:ascii="仿宋_GB2312" w:hAnsi="仿宋_GB2312" w:eastAsia="仿宋_GB2312" w:cs="仿宋_GB2312"/>
          <w:bCs/>
          <w:kern w:val="0"/>
          <w:sz w:val="32"/>
          <w:szCs w:val="32"/>
        </w:rPr>
        <w:t>增加1378.71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1378.71</w:t>
      </w:r>
      <w:r>
        <w:rPr>
          <w:rFonts w:ascii="仿宋_GB2312" w:hAnsi="仿宋_GB2312" w:eastAsia="仿宋_GB2312" w:cs="仿宋_GB2312"/>
          <w:bCs/>
          <w:kern w:val="0"/>
          <w:sz w:val="32"/>
          <w:szCs w:val="32"/>
        </w:rPr>
        <w:t>万元；分别</w:t>
      </w:r>
      <w:r>
        <w:rPr>
          <w:rFonts w:hint="eastAsia" w:ascii="仿宋_GB2312" w:hAnsi="仿宋_GB2312" w:eastAsia="仿宋_GB2312" w:cs="仿宋_GB2312"/>
          <w:bCs/>
          <w:kern w:val="0"/>
          <w:sz w:val="32"/>
          <w:szCs w:val="32"/>
        </w:rPr>
        <w:t>增加105.21</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105.21</w:t>
      </w:r>
      <w:r>
        <w:rPr>
          <w:rFonts w:ascii="仿宋_GB2312" w:hAnsi="仿宋_GB2312" w:eastAsia="仿宋_GB2312" w:cs="仿宋_GB2312"/>
          <w:bCs/>
          <w:kern w:val="0"/>
          <w:sz w:val="32"/>
          <w:szCs w:val="32"/>
        </w:rPr>
        <w:t>%。</w:t>
      </w:r>
    </w:p>
    <w:p>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二、</w:t>
      </w:r>
      <w:r>
        <w:rPr>
          <w:rFonts w:eastAsia="仿宋_GB2312"/>
          <w:b/>
          <w:kern w:val="0"/>
          <w:sz w:val="32"/>
          <w:szCs w:val="32"/>
        </w:rPr>
        <w:t>2020</w:t>
      </w:r>
      <w:r>
        <w:rPr>
          <w:rFonts w:ascii="仿宋_GB2312" w:hAnsi="仿宋_GB2312" w:eastAsia="仿宋_GB2312" w:cs="仿宋_GB2312"/>
          <w:b/>
          <w:kern w:val="0"/>
          <w:sz w:val="32"/>
          <w:szCs w:val="32"/>
        </w:rPr>
        <w:t>年度收入决算情况</w:t>
      </w:r>
    </w:p>
    <w:p>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Cs/>
          <w:kern w:val="0"/>
          <w:sz w:val="32"/>
          <w:szCs w:val="32"/>
        </w:rPr>
        <w:t>本年收入总计</w:t>
      </w:r>
      <w:r>
        <w:rPr>
          <w:rFonts w:hint="eastAsia" w:ascii="仿宋_GB2312" w:hAnsi="仿宋_GB2312" w:eastAsia="仿宋_GB2312" w:cs="仿宋_GB2312"/>
          <w:bCs/>
          <w:kern w:val="0"/>
          <w:sz w:val="32"/>
          <w:szCs w:val="32"/>
        </w:rPr>
        <w:t>2689.20</w:t>
      </w:r>
      <w:r>
        <w:rPr>
          <w:rFonts w:ascii="仿宋_GB2312" w:hAnsi="仿宋_GB2312" w:eastAsia="仿宋_GB2312" w:cs="仿宋_GB2312"/>
          <w:bCs/>
          <w:kern w:val="0"/>
          <w:sz w:val="32"/>
          <w:szCs w:val="32"/>
        </w:rPr>
        <w:t>万元 ，其中：一般公共预算财政拨款收入</w:t>
      </w:r>
      <w:r>
        <w:rPr>
          <w:rFonts w:hint="eastAsia" w:ascii="仿宋_GB2312" w:hAnsi="仿宋_GB2312" w:eastAsia="仿宋_GB2312" w:cs="仿宋_GB2312"/>
          <w:bCs/>
          <w:kern w:val="0"/>
          <w:sz w:val="32"/>
          <w:szCs w:val="32"/>
        </w:rPr>
        <w:t>2269.47</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84.39</w:t>
      </w:r>
      <w:r>
        <w:rPr>
          <w:rFonts w:ascii="仿宋_GB2312" w:hAnsi="仿宋_GB2312" w:eastAsia="仿宋_GB2312" w:cs="仿宋_GB2312"/>
          <w:bCs/>
          <w:kern w:val="0"/>
          <w:sz w:val="32"/>
          <w:szCs w:val="32"/>
        </w:rPr>
        <w:t>%；政府基金预算财政拨款收入0万元；占比0%；上级补助收入0万元，占比0% ；事业收入0万元，占比0% ；事业单位经营收入0万元，占比0%；其他收入</w:t>
      </w:r>
      <w:r>
        <w:rPr>
          <w:rFonts w:hint="eastAsia" w:ascii="仿宋_GB2312" w:hAnsi="仿宋_GB2312" w:eastAsia="仿宋_GB2312" w:cs="仿宋_GB2312"/>
          <w:bCs/>
          <w:kern w:val="0"/>
          <w:sz w:val="32"/>
          <w:szCs w:val="32"/>
        </w:rPr>
        <w:t>111.26</w:t>
      </w:r>
      <w:r>
        <w:rPr>
          <w:rFonts w:ascii="仿宋_GB2312" w:hAnsi="仿宋_GB2312" w:eastAsia="仿宋_GB2312" w:cs="仿宋_GB2312"/>
          <w:bCs/>
          <w:kern w:val="0"/>
          <w:sz w:val="32"/>
          <w:szCs w:val="32"/>
        </w:rPr>
        <w:t>万元，占比</w:t>
      </w:r>
      <w:r>
        <w:rPr>
          <w:rFonts w:hint="eastAsia" w:ascii="仿宋_GB2312" w:hAnsi="仿宋_GB2312" w:eastAsia="仿宋_GB2312" w:cs="仿宋_GB2312"/>
          <w:bCs/>
          <w:kern w:val="0"/>
          <w:sz w:val="32"/>
          <w:szCs w:val="32"/>
        </w:rPr>
        <w:t>4.14</w:t>
      </w:r>
      <w:r>
        <w:rPr>
          <w:rFonts w:ascii="仿宋_GB2312" w:hAnsi="仿宋_GB2312" w:eastAsia="仿宋_GB2312" w:cs="仿宋_GB2312"/>
          <w:bCs/>
          <w:kern w:val="0"/>
          <w:sz w:val="32"/>
          <w:szCs w:val="32"/>
        </w:rPr>
        <w:t>%；年初结转和结余</w:t>
      </w:r>
      <w:r>
        <w:rPr>
          <w:rFonts w:hint="eastAsia" w:ascii="仿宋_GB2312" w:hAnsi="仿宋_GB2312" w:eastAsia="仿宋_GB2312" w:cs="仿宋_GB2312"/>
          <w:bCs/>
          <w:kern w:val="0"/>
          <w:sz w:val="32"/>
          <w:szCs w:val="32"/>
        </w:rPr>
        <w:t>308.46</w:t>
      </w:r>
      <w:r>
        <w:rPr>
          <w:rFonts w:ascii="仿宋_GB2312" w:hAnsi="仿宋_GB2312" w:eastAsia="仿宋_GB2312" w:cs="仿宋_GB2312"/>
          <w:bCs/>
          <w:kern w:val="0"/>
          <w:sz w:val="32"/>
          <w:szCs w:val="32"/>
        </w:rPr>
        <w:t>万元，占比</w:t>
      </w:r>
      <w:r>
        <w:rPr>
          <w:rFonts w:hint="eastAsia" w:ascii="仿宋_GB2312" w:hAnsi="仿宋_GB2312" w:eastAsia="仿宋_GB2312" w:cs="仿宋_GB2312"/>
          <w:bCs/>
          <w:kern w:val="0"/>
          <w:sz w:val="32"/>
          <w:szCs w:val="32"/>
        </w:rPr>
        <w:t>11.47</w:t>
      </w:r>
      <w:r>
        <w:rPr>
          <w:rFonts w:ascii="仿宋_GB2312" w:hAnsi="仿宋_GB2312" w:eastAsia="仿宋_GB2312" w:cs="仿宋_GB2312"/>
          <w:bCs/>
          <w:kern w:val="0"/>
          <w:sz w:val="32"/>
          <w:szCs w:val="32"/>
        </w:rPr>
        <w:t>%。</w:t>
      </w:r>
    </w:p>
    <w:p>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三、</w:t>
      </w:r>
      <w:r>
        <w:rPr>
          <w:rFonts w:eastAsia="仿宋_GB2312"/>
          <w:b/>
          <w:kern w:val="0"/>
          <w:sz w:val="32"/>
          <w:szCs w:val="32"/>
        </w:rPr>
        <w:t>2020</w:t>
      </w:r>
      <w:r>
        <w:rPr>
          <w:rFonts w:ascii="仿宋_GB2312" w:hAnsi="仿宋_GB2312" w:eastAsia="仿宋_GB2312" w:cs="仿宋_GB2312"/>
          <w:b/>
          <w:kern w:val="0"/>
          <w:sz w:val="32"/>
          <w:szCs w:val="32"/>
        </w:rPr>
        <w:t>年度支出决算情况</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本年支出合计</w:t>
      </w:r>
      <w:r>
        <w:rPr>
          <w:rFonts w:hint="eastAsia" w:ascii="仿宋_GB2312" w:hAnsi="仿宋_GB2312" w:eastAsia="仿宋_GB2312" w:cs="仿宋_GB2312"/>
          <w:bCs/>
          <w:kern w:val="0"/>
          <w:sz w:val="32"/>
          <w:szCs w:val="32"/>
        </w:rPr>
        <w:t>2616.88</w:t>
      </w:r>
      <w:r>
        <w:rPr>
          <w:rFonts w:ascii="仿宋_GB2312" w:hAnsi="仿宋_GB2312" w:eastAsia="仿宋_GB2312" w:cs="仿宋_GB2312"/>
          <w:bCs/>
          <w:kern w:val="0"/>
          <w:sz w:val="32"/>
          <w:szCs w:val="32"/>
        </w:rPr>
        <w:t xml:space="preserve"> 万元，其中：基本支出</w:t>
      </w:r>
      <w:r>
        <w:rPr>
          <w:rFonts w:hint="eastAsia" w:ascii="仿宋_GB2312" w:hAnsi="仿宋_GB2312" w:eastAsia="仿宋_GB2312" w:cs="仿宋_GB2312"/>
          <w:bCs/>
          <w:kern w:val="0"/>
          <w:sz w:val="32"/>
          <w:szCs w:val="32"/>
        </w:rPr>
        <w:t>1509.33</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57.68</w:t>
      </w:r>
      <w:r>
        <w:rPr>
          <w:rFonts w:ascii="仿宋_GB2312" w:hAnsi="仿宋_GB2312" w:eastAsia="仿宋_GB2312" w:cs="仿宋_GB2312"/>
          <w:bCs/>
          <w:kern w:val="0"/>
          <w:sz w:val="32"/>
          <w:szCs w:val="32"/>
        </w:rPr>
        <w:t>%；项目支出</w:t>
      </w:r>
      <w:r>
        <w:rPr>
          <w:rFonts w:hint="eastAsia" w:ascii="仿宋_GB2312" w:hAnsi="仿宋_GB2312" w:eastAsia="仿宋_GB2312" w:cs="仿宋_GB2312"/>
          <w:bCs/>
          <w:kern w:val="0"/>
          <w:sz w:val="32"/>
          <w:szCs w:val="32"/>
        </w:rPr>
        <w:t>1107.56</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42.32</w:t>
      </w:r>
      <w:r>
        <w:rPr>
          <w:rFonts w:ascii="仿宋_GB2312" w:hAnsi="仿宋_GB2312" w:eastAsia="仿宋_GB2312" w:cs="仿宋_GB2312"/>
          <w:bCs/>
          <w:kern w:val="0"/>
          <w:sz w:val="32"/>
          <w:szCs w:val="32"/>
        </w:rPr>
        <w:t>%；经营支出0万元，占0%。</w:t>
      </w:r>
    </w:p>
    <w:p>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四、</w:t>
      </w:r>
      <w:r>
        <w:rPr>
          <w:rFonts w:eastAsia="仿宋_GB2312"/>
          <w:b/>
          <w:kern w:val="0"/>
          <w:sz w:val="32"/>
          <w:szCs w:val="32"/>
        </w:rPr>
        <w:t>2020</w:t>
      </w:r>
      <w:r>
        <w:rPr>
          <w:rFonts w:ascii="仿宋_GB2312" w:hAnsi="仿宋_GB2312" w:eastAsia="仿宋_GB2312" w:cs="仿宋_GB2312"/>
          <w:b/>
          <w:kern w:val="0"/>
          <w:sz w:val="32"/>
          <w:szCs w:val="32"/>
        </w:rPr>
        <w:t>年度财政拨款收入支出决算情况</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本</w:t>
      </w:r>
      <w:r>
        <w:rPr>
          <w:rFonts w:hint="eastAsia" w:ascii="仿宋_GB2312" w:hAnsi="仿宋_GB2312" w:eastAsia="仿宋_GB2312" w:cs="仿宋_GB2312"/>
          <w:bCs/>
          <w:kern w:val="0"/>
          <w:sz w:val="32"/>
          <w:szCs w:val="32"/>
        </w:rPr>
        <w:t>单位</w:t>
      </w:r>
      <w:r>
        <w:rPr>
          <w:rFonts w:ascii="仿宋_GB2312" w:hAnsi="仿宋_GB2312" w:eastAsia="仿宋_GB2312" w:cs="仿宋_GB2312"/>
          <w:bCs/>
          <w:kern w:val="0"/>
          <w:sz w:val="32"/>
          <w:szCs w:val="32"/>
        </w:rPr>
        <w:t>2020年度财政拨款收、支总计决算</w:t>
      </w:r>
      <w:r>
        <w:rPr>
          <w:rFonts w:hint="eastAsia" w:ascii="仿宋_GB2312" w:hAnsi="仿宋_GB2312" w:eastAsia="仿宋_GB2312" w:cs="仿宋_GB2312"/>
          <w:bCs/>
          <w:kern w:val="0"/>
          <w:sz w:val="32"/>
          <w:szCs w:val="32"/>
        </w:rPr>
        <w:t>2572.41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2572.41</w:t>
      </w:r>
      <w:r>
        <w:rPr>
          <w:rFonts w:ascii="仿宋_GB2312" w:hAnsi="仿宋_GB2312" w:eastAsia="仿宋_GB2312" w:cs="仿宋_GB2312"/>
          <w:bCs/>
          <w:kern w:val="0"/>
          <w:sz w:val="32"/>
          <w:szCs w:val="32"/>
        </w:rPr>
        <w:t>万元。与 2019年相比，财政拨款收、支总计各</w:t>
      </w:r>
      <w:r>
        <w:rPr>
          <w:rFonts w:hint="eastAsia" w:ascii="仿宋_GB2312" w:hAnsi="仿宋_GB2312" w:eastAsia="仿宋_GB2312" w:cs="仿宋_GB2312"/>
          <w:bCs/>
          <w:kern w:val="0"/>
          <w:sz w:val="32"/>
          <w:szCs w:val="32"/>
        </w:rPr>
        <w:t>增加1267.41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增加97.12</w:t>
      </w:r>
      <w:r>
        <w:rPr>
          <w:rFonts w:ascii="仿宋_GB2312" w:hAnsi="仿宋_GB2312" w:eastAsia="仿宋_GB2312" w:cs="仿宋_GB2312"/>
          <w:bCs/>
          <w:kern w:val="0"/>
          <w:sz w:val="32"/>
          <w:szCs w:val="32"/>
        </w:rPr>
        <w:t>%。</w:t>
      </w:r>
    </w:p>
    <w:p>
      <w:pPr>
        <w:pStyle w:val="5"/>
        <w:autoSpaceDE w:val="0"/>
        <w:autoSpaceDN w:val="0"/>
        <w:spacing w:line="560" w:lineRule="exact"/>
        <w:jc w:val="left"/>
        <w:rPr>
          <w:rFonts w:eastAsia="仿宋_GB2312"/>
          <w:b/>
          <w:kern w:val="0"/>
          <w:sz w:val="32"/>
          <w:szCs w:val="32"/>
        </w:rPr>
      </w:pPr>
      <w:r>
        <w:rPr>
          <w:rFonts w:ascii="仿宋_GB2312" w:hAnsi="仿宋_GB2312" w:eastAsia="仿宋_GB2312" w:cs="仿宋_GB2312"/>
          <w:b/>
          <w:kern w:val="0"/>
          <w:sz w:val="32"/>
          <w:szCs w:val="32"/>
        </w:rPr>
        <w:t>五、</w:t>
      </w:r>
      <w:r>
        <w:rPr>
          <w:rFonts w:eastAsia="仿宋_GB2312"/>
          <w:b/>
          <w:kern w:val="0"/>
          <w:sz w:val="32"/>
          <w:szCs w:val="32"/>
        </w:rPr>
        <w:t>2020年度一般公共预算财政拨款支出决算情况</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（一）财政拨款支出决算情况。 </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部门2020年度财政拨款支出</w:t>
      </w:r>
      <w:r>
        <w:rPr>
          <w:rFonts w:hint="eastAsia" w:ascii="仿宋_GB2312" w:hAnsi="仿宋_GB2312" w:eastAsia="仿宋_GB2312" w:cs="仿宋_GB2312"/>
          <w:bCs/>
          <w:kern w:val="0"/>
          <w:sz w:val="32"/>
          <w:szCs w:val="32"/>
        </w:rPr>
        <w:t>2572.18</w:t>
      </w:r>
      <w:r>
        <w:rPr>
          <w:rFonts w:ascii="仿宋_GB2312" w:hAnsi="仿宋_GB2312" w:eastAsia="仿宋_GB2312" w:cs="仿宋_GB2312"/>
          <w:bCs/>
          <w:kern w:val="0"/>
          <w:sz w:val="32"/>
          <w:szCs w:val="32"/>
        </w:rPr>
        <w:t>万元，占本年支出合计的</w:t>
      </w:r>
      <w:r>
        <w:rPr>
          <w:rFonts w:hint="eastAsia" w:ascii="仿宋_GB2312" w:hAnsi="仿宋_GB2312" w:eastAsia="仿宋_GB2312" w:cs="仿宋_GB2312"/>
          <w:bCs/>
          <w:kern w:val="0"/>
          <w:sz w:val="32"/>
          <w:szCs w:val="32"/>
        </w:rPr>
        <w:t>95.65</w:t>
      </w:r>
      <w:r>
        <w:rPr>
          <w:rFonts w:ascii="仿宋_GB2312" w:hAnsi="仿宋_GB2312" w:eastAsia="仿宋_GB2312" w:cs="仿宋_GB2312"/>
          <w:bCs/>
          <w:kern w:val="0"/>
          <w:sz w:val="32"/>
          <w:szCs w:val="32"/>
        </w:rPr>
        <w:t>%。与2019年相比，财政拨款支出</w:t>
      </w:r>
      <w:r>
        <w:rPr>
          <w:rFonts w:hint="eastAsia" w:ascii="仿宋_GB2312" w:hAnsi="仿宋_GB2312" w:eastAsia="仿宋_GB2312" w:cs="仿宋_GB2312"/>
          <w:bCs/>
          <w:kern w:val="0"/>
          <w:sz w:val="32"/>
          <w:szCs w:val="32"/>
        </w:rPr>
        <w:t>增加1572.47</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增加157.29</w:t>
      </w:r>
      <w:r>
        <w:rPr>
          <w:rFonts w:ascii="仿宋_GB2312" w:hAnsi="仿宋_GB2312" w:eastAsia="仿宋_GB2312" w:cs="仿宋_GB2312"/>
          <w:bCs/>
          <w:kern w:val="0"/>
          <w:sz w:val="32"/>
          <w:szCs w:val="32"/>
        </w:rPr>
        <w:t>%。</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（二）财政拨款支出决算结构情况（根据公开表格作表述）</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2020年度财政拨款支出</w:t>
      </w:r>
      <w:r>
        <w:rPr>
          <w:rFonts w:hint="eastAsia" w:ascii="仿宋_GB2312" w:hAnsi="仿宋_GB2312" w:eastAsia="仿宋_GB2312" w:cs="仿宋_GB2312"/>
          <w:bCs/>
          <w:kern w:val="0"/>
          <w:sz w:val="32"/>
          <w:szCs w:val="32"/>
        </w:rPr>
        <w:t>2572.18</w:t>
      </w:r>
      <w:r>
        <w:rPr>
          <w:rFonts w:ascii="仿宋_GB2312" w:hAnsi="仿宋_GB2312" w:eastAsia="仿宋_GB2312" w:cs="仿宋_GB2312"/>
          <w:bCs/>
          <w:kern w:val="0"/>
          <w:sz w:val="32"/>
          <w:szCs w:val="32"/>
        </w:rPr>
        <w:t>万元，主要用于以下方面：一般公共服务（类）支出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万元，占0%；教育（类）支出0万元，占0%；科学技术（类）支出0万元，占0%；文化体育与传媒（类）支出0万元，占0%；社会保障和就业（类）支出</w:t>
      </w:r>
      <w:r>
        <w:rPr>
          <w:rFonts w:hint="eastAsia" w:ascii="仿宋_GB2312" w:hAnsi="仿宋_GB2312" w:eastAsia="仿宋_GB2312" w:cs="仿宋_GB2312"/>
          <w:bCs/>
          <w:kern w:val="0"/>
          <w:sz w:val="32"/>
          <w:szCs w:val="32"/>
        </w:rPr>
        <w:t>157.49</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6.12</w:t>
      </w:r>
      <w:r>
        <w:rPr>
          <w:rFonts w:ascii="仿宋_GB2312" w:hAnsi="仿宋_GB2312" w:eastAsia="仿宋_GB2312" w:cs="仿宋_GB2312"/>
          <w:bCs/>
          <w:kern w:val="0"/>
          <w:sz w:val="32"/>
          <w:szCs w:val="32"/>
        </w:rPr>
        <w:t>%；卫生健康支出（类）支出</w:t>
      </w:r>
      <w:r>
        <w:rPr>
          <w:rFonts w:hint="eastAsia" w:ascii="仿宋_GB2312" w:hAnsi="仿宋_GB2312" w:eastAsia="仿宋_GB2312" w:cs="仿宋_GB2312"/>
          <w:bCs/>
          <w:kern w:val="0"/>
          <w:sz w:val="32"/>
          <w:szCs w:val="32"/>
        </w:rPr>
        <w:t>135.74</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5.28</w:t>
      </w:r>
      <w:r>
        <w:rPr>
          <w:rFonts w:ascii="仿宋_GB2312" w:hAnsi="仿宋_GB2312" w:eastAsia="仿宋_GB2312" w:cs="仿宋_GB2312"/>
          <w:bCs/>
          <w:kern w:val="0"/>
          <w:sz w:val="32"/>
          <w:szCs w:val="32"/>
        </w:rPr>
        <w:t>%；节能环保支出（类）</w:t>
      </w:r>
      <w:r>
        <w:rPr>
          <w:rFonts w:hint="eastAsia" w:ascii="仿宋_GB2312" w:hAnsi="仿宋_GB2312" w:eastAsia="仿宋_GB2312" w:cs="仿宋_GB2312"/>
          <w:bCs/>
          <w:kern w:val="0"/>
          <w:sz w:val="32"/>
          <w:szCs w:val="32"/>
        </w:rPr>
        <w:t>2202.90</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85.64</w:t>
      </w:r>
      <w:r>
        <w:rPr>
          <w:rFonts w:ascii="仿宋_GB2312" w:hAnsi="仿宋_GB2312" w:eastAsia="仿宋_GB2312" w:cs="仿宋_GB2312"/>
          <w:bCs/>
          <w:kern w:val="0"/>
          <w:sz w:val="32"/>
          <w:szCs w:val="32"/>
        </w:rPr>
        <w:t xml:space="preserve"> %；城乡社区支出（类）</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万元，占0%；资源勘探信息等支出（类）0万元，占0%； 住房保障（类）支出</w:t>
      </w:r>
      <w:r>
        <w:rPr>
          <w:rFonts w:hint="eastAsia" w:ascii="仿宋_GB2312" w:hAnsi="仿宋_GB2312" w:eastAsia="仿宋_GB2312" w:cs="仿宋_GB2312"/>
          <w:bCs/>
          <w:kern w:val="0"/>
          <w:sz w:val="32"/>
          <w:szCs w:val="32"/>
        </w:rPr>
        <w:t>76.05</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2.96</w:t>
      </w:r>
      <w:r>
        <w:rPr>
          <w:rFonts w:ascii="仿宋_GB2312" w:hAnsi="仿宋_GB2312" w:eastAsia="仿宋_GB2312" w:cs="仿宋_GB2312"/>
          <w:bCs/>
          <w:kern w:val="0"/>
          <w:sz w:val="32"/>
          <w:szCs w:val="32"/>
        </w:rPr>
        <w:t>%。</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（三）财政拨款支出决算具体情况</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2020年度财政拨款支出年初预算为</w:t>
      </w:r>
      <w:r>
        <w:rPr>
          <w:rFonts w:hint="eastAsia" w:ascii="仿宋_GB2312" w:hAnsi="仿宋_GB2312" w:eastAsia="仿宋_GB2312" w:cs="仿宋_GB2312"/>
          <w:bCs/>
          <w:kern w:val="0"/>
          <w:sz w:val="32"/>
          <w:szCs w:val="32"/>
        </w:rPr>
        <w:t>1184.65</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2572.18</w:t>
      </w:r>
      <w:r>
        <w:rPr>
          <w:rFonts w:ascii="仿宋_GB2312" w:hAnsi="仿宋_GB2312" w:eastAsia="仿宋_GB2312" w:cs="仿宋_GB2312"/>
          <w:bCs/>
          <w:kern w:val="0"/>
          <w:sz w:val="32"/>
          <w:szCs w:val="32"/>
        </w:rPr>
        <w:t>万元，完成年初预算的2</w:t>
      </w:r>
      <w:r>
        <w:rPr>
          <w:rFonts w:hint="eastAsia" w:ascii="仿宋_GB2312" w:hAnsi="仿宋_GB2312" w:eastAsia="仿宋_GB2312" w:cs="仿宋_GB2312"/>
          <w:bCs/>
          <w:kern w:val="0"/>
          <w:sz w:val="32"/>
          <w:szCs w:val="32"/>
        </w:rPr>
        <w:t>17.13</w:t>
      </w:r>
      <w:r>
        <w:rPr>
          <w:rFonts w:ascii="仿宋_GB2312" w:hAnsi="仿宋_GB2312" w:eastAsia="仿宋_GB2312" w:cs="仿宋_GB2312"/>
          <w:bCs/>
          <w:kern w:val="0"/>
          <w:sz w:val="32"/>
          <w:szCs w:val="32"/>
        </w:rPr>
        <w:t xml:space="preserve">%。决算数大于预算数的主要原因：一是年中追加安排财政拨款支出预算,二是部分支出按规定，通过使用以前年度财政拨款结转资金解决。其中：（根据公开表格作表述，有则表述） </w:t>
      </w:r>
    </w:p>
    <w:p>
      <w:pPr>
        <w:pStyle w:val="5"/>
        <w:autoSpaceDE w:val="0"/>
        <w:autoSpaceDN w:val="0"/>
        <w:spacing w:line="560" w:lineRule="exact"/>
        <w:ind w:firstLine="640" w:firstLineChars="200"/>
        <w:jc w:val="left"/>
        <w:rPr>
          <w:rFonts w:ascii="仿宋_GB2312" w:hAnsi="仿宋_GB2312" w:eastAsia="仿宋_GB2312" w:cs="仿宋_GB2312"/>
          <w:bCs/>
          <w:color w:val="FF0000"/>
          <w:kern w:val="0"/>
          <w:sz w:val="32"/>
          <w:szCs w:val="32"/>
        </w:rPr>
      </w:pPr>
      <w:r>
        <w:rPr>
          <w:rFonts w:hint="eastAsia" w:ascii="仿宋_GB2312" w:hAnsi="仿宋_GB2312" w:eastAsia="仿宋_GB2312" w:cs="仿宋_GB2312"/>
          <w:bCs/>
          <w:kern w:val="0"/>
          <w:sz w:val="32"/>
          <w:szCs w:val="32"/>
        </w:rPr>
        <w:t>1</w:t>
      </w:r>
      <w:r>
        <w:rPr>
          <w:rFonts w:ascii="仿宋_GB2312" w:hAnsi="仿宋_GB2312" w:eastAsia="仿宋_GB2312" w:cs="仿宋_GB2312"/>
          <w:bCs/>
          <w:kern w:val="0"/>
          <w:sz w:val="32"/>
          <w:szCs w:val="32"/>
        </w:rPr>
        <w:t>.节能环保支出（类）污染防治（款）其他污染防治支出（项）（2110399）。年初预算为</w:t>
      </w:r>
      <w:r>
        <w:rPr>
          <w:rFonts w:hint="eastAsia" w:ascii="仿宋_GB2312" w:hAnsi="仿宋_GB2312" w:eastAsia="仿宋_GB2312" w:cs="仿宋_GB2312"/>
          <w:bCs/>
          <w:kern w:val="0"/>
          <w:sz w:val="32"/>
          <w:szCs w:val="32"/>
        </w:rPr>
        <w:t>39.28</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528.03</w:t>
      </w:r>
      <w:r>
        <w:rPr>
          <w:rFonts w:ascii="仿宋_GB2312" w:hAnsi="仿宋_GB2312" w:eastAsia="仿宋_GB2312" w:cs="仿宋_GB2312"/>
          <w:bCs/>
          <w:kern w:val="0"/>
          <w:sz w:val="32"/>
          <w:szCs w:val="32"/>
        </w:rPr>
        <w:t>万元，完成年初预算的</w:t>
      </w:r>
      <w:r>
        <w:rPr>
          <w:rFonts w:hint="eastAsia" w:ascii="仿宋_GB2312" w:hAnsi="仿宋_GB2312" w:eastAsia="仿宋_GB2312" w:cs="仿宋_GB2312"/>
          <w:bCs/>
          <w:kern w:val="0"/>
          <w:sz w:val="32"/>
          <w:szCs w:val="32"/>
        </w:rPr>
        <w:t>1344.27</w:t>
      </w:r>
      <w:r>
        <w:rPr>
          <w:rFonts w:ascii="仿宋_GB2312" w:hAnsi="仿宋_GB2312" w:eastAsia="仿宋_GB2312" w:cs="仿宋_GB2312"/>
          <w:bCs/>
          <w:kern w:val="0"/>
          <w:sz w:val="32"/>
          <w:szCs w:val="32"/>
        </w:rPr>
        <w:t>%。决算数大于预算数的主要原因是柳财预［20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435</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456.00</w:t>
      </w:r>
      <w:r>
        <w:rPr>
          <w:rFonts w:ascii="仿宋_GB2312" w:hAnsi="仿宋_GB2312" w:eastAsia="仿宋_GB2312" w:cs="仿宋_GB2312"/>
          <w:bCs/>
          <w:kern w:val="0"/>
          <w:sz w:val="32"/>
          <w:szCs w:val="32"/>
        </w:rPr>
        <w:t>万元、</w:t>
      </w:r>
    </w:p>
    <w:p>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2.节能环保支出（类）污染减排（款）减排专项支出（项）（2111103）</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10.75</w:t>
      </w:r>
      <w:r>
        <w:rPr>
          <w:rFonts w:ascii="仿宋_GB2312" w:hAnsi="仿宋_GB2312" w:eastAsia="仿宋_GB2312" w:cs="仿宋_GB2312"/>
          <w:bCs/>
          <w:kern w:val="0"/>
          <w:sz w:val="32"/>
          <w:szCs w:val="32"/>
        </w:rPr>
        <w:t>万元。决算数大于预算数的主要原因是柳财预［20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436</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72.00</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3.社会保障和就业支出（类）行政事业单位养老支出（款）机关事业单位基本养老保险缴费支出（项）（2080505）</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61.40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97.26</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增人增资行政单位医疗</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35.86</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pPr>
        <w:pStyle w:val="5"/>
        <w:autoSpaceDE w:val="0"/>
        <w:autoSpaceDN w:val="0"/>
        <w:spacing w:line="560" w:lineRule="exact"/>
        <w:ind w:firstLine="640" w:firstLineChars="200"/>
        <w:jc w:val="left"/>
        <w:rPr>
          <w:rFonts w:ascii="仿宋_GB2312" w:hAnsi="仿宋_GB2312" w:eastAsia="仿宋_GB2312" w:cs="仿宋_GB2312"/>
          <w:bCs/>
          <w:color w:val="FF0000"/>
          <w:kern w:val="0"/>
          <w:sz w:val="32"/>
          <w:szCs w:val="32"/>
        </w:rPr>
      </w:pPr>
      <w:r>
        <w:rPr>
          <w:rFonts w:hint="eastAsia" w:ascii="仿宋_GB2312" w:hAnsi="仿宋_GB2312" w:eastAsia="仿宋_GB2312" w:cs="仿宋_GB2312"/>
          <w:bCs/>
          <w:kern w:val="0"/>
          <w:sz w:val="32"/>
          <w:szCs w:val="32"/>
        </w:rPr>
        <w:t>4.社会保障和就业支出（类）行政事业单位养老支出（款）机关事业单位职业年金缴费支出（项）（2080506）</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30.70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48.63</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增人增资行政单位医疗</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17.93</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5.卫生健康支出（类）行政事业单位医疗（款）行政单位医疗（项）（2101101）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28.78</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45.59</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增人增资行政单位医疗</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16.81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6.节能环保支出（类）环境保护管理事务（款）行政运行（项）（2110101）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468.56</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1140.04</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行政运行（补2019年绩效、2020年绩效增加、增人增资）</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671.48</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pPr>
        <w:pStyle w:val="5"/>
        <w:autoSpaceDE w:val="0"/>
        <w:autoSpaceDN w:val="0"/>
        <w:spacing w:line="560" w:lineRule="exact"/>
        <w:ind w:firstLine="640" w:firstLineChars="200"/>
        <w:jc w:val="left"/>
        <w:rPr>
          <w:rFonts w:ascii="仿宋_GB2312" w:hAnsi="仿宋_GB2312" w:eastAsia="仿宋_GB2312" w:cs="仿宋_GB2312"/>
          <w:bCs/>
          <w:color w:val="FF0000"/>
          <w:kern w:val="0"/>
          <w:sz w:val="32"/>
          <w:szCs w:val="32"/>
        </w:rPr>
      </w:pPr>
      <w:r>
        <w:rPr>
          <w:rFonts w:hint="eastAsia" w:ascii="仿宋_GB2312" w:hAnsi="仿宋_GB2312" w:eastAsia="仿宋_GB2312" w:cs="仿宋_GB2312"/>
          <w:bCs/>
          <w:kern w:val="0"/>
          <w:sz w:val="32"/>
          <w:szCs w:val="32"/>
        </w:rPr>
        <w:t>7.住房保障支出（类）住房改革支出（款）住房公积鑫（项）（2210201）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46.05</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72.91</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增人增资追加26.86</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8.住房保障支出（类）住房改革支出（款）购房补贴（项）（2210203）</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3.11</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职工申请购房补贴3.11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pPr>
        <w:pStyle w:val="5"/>
        <w:autoSpaceDE w:val="0"/>
        <w:autoSpaceDN w:val="0"/>
        <w:spacing w:line="560" w:lineRule="exact"/>
        <w:ind w:firstLine="320" w:firstLineChars="100"/>
        <w:jc w:val="left"/>
        <w:rPr>
          <w:rFonts w:ascii="仿宋_GB2312" w:hAnsi="仿宋_GB2312" w:eastAsia="仿宋_GB2312" w:cs="仿宋_GB2312"/>
          <w:b/>
          <w:kern w:val="0"/>
          <w:sz w:val="32"/>
          <w:szCs w:val="32"/>
        </w:rPr>
      </w:pPr>
      <w:r>
        <w:rPr>
          <w:rFonts w:ascii="仿宋_GB2312" w:hAnsi="仿宋_GB2312" w:eastAsia="仿宋_GB2312" w:cs="仿宋_GB2312"/>
          <w:bCs/>
          <w:kern w:val="0"/>
          <w:sz w:val="32"/>
          <w:szCs w:val="32"/>
        </w:rPr>
        <w:t>六、</w:t>
      </w:r>
      <w:r>
        <w:rPr>
          <w:rFonts w:ascii="仿宋_GB2312" w:hAnsi="仿宋_GB2312" w:eastAsia="仿宋_GB2312" w:cs="仿宋_GB2312"/>
          <w:b/>
          <w:kern w:val="0"/>
          <w:sz w:val="32"/>
          <w:szCs w:val="32"/>
        </w:rPr>
        <w:t>2020年度一般公共预算财政拨款基本支出决算情况</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2020年度财政拨款基本支出</w:t>
      </w:r>
      <w:r>
        <w:rPr>
          <w:rFonts w:hint="eastAsia" w:ascii="仿宋_GB2312" w:hAnsi="仿宋_GB2312" w:eastAsia="仿宋_GB2312" w:cs="仿宋_GB2312"/>
          <w:bCs/>
          <w:kern w:val="0"/>
          <w:sz w:val="32"/>
          <w:szCs w:val="32"/>
        </w:rPr>
        <w:t>1509.33</w:t>
      </w:r>
      <w:r>
        <w:rPr>
          <w:rFonts w:ascii="仿宋_GB2312" w:hAnsi="仿宋_GB2312" w:eastAsia="仿宋_GB2312" w:cs="仿宋_GB2312"/>
          <w:bCs/>
          <w:kern w:val="0"/>
          <w:sz w:val="32"/>
          <w:szCs w:val="32"/>
        </w:rPr>
        <w:t>万元，其中：</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人员经费</w:t>
      </w:r>
      <w:r>
        <w:rPr>
          <w:rFonts w:hint="eastAsia" w:ascii="仿宋_GB2312" w:hAnsi="仿宋_GB2312" w:eastAsia="仿宋_GB2312" w:cs="仿宋_GB2312"/>
          <w:bCs/>
          <w:kern w:val="0"/>
          <w:sz w:val="32"/>
          <w:szCs w:val="32"/>
        </w:rPr>
        <w:t>1304.7</w:t>
      </w:r>
      <w:r>
        <w:rPr>
          <w:rFonts w:ascii="仿宋_GB2312" w:hAnsi="仿宋_GB2312" w:eastAsia="仿宋_GB2312" w:cs="仿宋_GB2312"/>
          <w:bCs/>
          <w:kern w:val="0"/>
          <w:sz w:val="32"/>
          <w:szCs w:val="32"/>
        </w:rPr>
        <w:t>万元，主要包括：基本工资</w:t>
      </w:r>
      <w:r>
        <w:rPr>
          <w:rFonts w:hint="eastAsia" w:ascii="仿宋_GB2312" w:hAnsi="仿宋_GB2312" w:eastAsia="仿宋_GB2312" w:cs="仿宋_GB2312"/>
          <w:bCs/>
          <w:kern w:val="0"/>
          <w:sz w:val="32"/>
          <w:szCs w:val="32"/>
        </w:rPr>
        <w:t>432.77</w:t>
      </w:r>
      <w:r>
        <w:rPr>
          <w:rFonts w:ascii="仿宋_GB2312" w:hAnsi="仿宋_GB2312" w:eastAsia="仿宋_GB2312" w:cs="仿宋_GB2312"/>
          <w:bCs/>
          <w:kern w:val="0"/>
          <w:sz w:val="32"/>
          <w:szCs w:val="32"/>
        </w:rPr>
        <w:t>万元、津贴补贴</w:t>
      </w:r>
      <w:r>
        <w:rPr>
          <w:rFonts w:hint="eastAsia" w:ascii="仿宋_GB2312" w:hAnsi="仿宋_GB2312" w:eastAsia="仿宋_GB2312" w:cs="仿宋_GB2312"/>
          <w:bCs/>
          <w:kern w:val="0"/>
          <w:sz w:val="32"/>
          <w:szCs w:val="32"/>
        </w:rPr>
        <w:t>267.8</w:t>
      </w:r>
      <w:r>
        <w:rPr>
          <w:rFonts w:ascii="仿宋_GB2312" w:hAnsi="仿宋_GB2312" w:eastAsia="仿宋_GB2312" w:cs="仿宋_GB2312"/>
          <w:bCs/>
          <w:kern w:val="0"/>
          <w:sz w:val="32"/>
          <w:szCs w:val="32"/>
        </w:rPr>
        <w:t>万元、奖金</w:t>
      </w:r>
      <w:r>
        <w:rPr>
          <w:rFonts w:hint="eastAsia" w:ascii="仿宋_GB2312" w:hAnsi="仿宋_GB2312" w:eastAsia="仿宋_GB2312" w:cs="仿宋_GB2312"/>
          <w:bCs/>
          <w:kern w:val="0"/>
          <w:sz w:val="32"/>
          <w:szCs w:val="32"/>
        </w:rPr>
        <w:t>230.69</w:t>
      </w:r>
      <w:r>
        <w:rPr>
          <w:rFonts w:ascii="仿宋_GB2312" w:hAnsi="仿宋_GB2312" w:eastAsia="仿宋_GB2312" w:cs="仿宋_GB2312"/>
          <w:bCs/>
          <w:kern w:val="0"/>
          <w:sz w:val="32"/>
          <w:szCs w:val="32"/>
        </w:rPr>
        <w:t>万元、机关事业单位基本养老保险缴费</w:t>
      </w:r>
      <w:r>
        <w:rPr>
          <w:rFonts w:hint="eastAsia" w:ascii="仿宋_GB2312" w:hAnsi="仿宋_GB2312" w:eastAsia="仿宋_GB2312" w:cs="仿宋_GB2312"/>
          <w:bCs/>
          <w:kern w:val="0"/>
          <w:sz w:val="32"/>
          <w:szCs w:val="32"/>
        </w:rPr>
        <w:t>97.26</w:t>
      </w:r>
      <w:r>
        <w:rPr>
          <w:rFonts w:ascii="仿宋_GB2312" w:hAnsi="仿宋_GB2312" w:eastAsia="仿宋_GB2312" w:cs="仿宋_GB2312"/>
          <w:bCs/>
          <w:kern w:val="0"/>
          <w:sz w:val="32"/>
          <w:szCs w:val="32"/>
        </w:rPr>
        <w:t>万元、职业年金缴费</w:t>
      </w:r>
      <w:r>
        <w:rPr>
          <w:rFonts w:hint="eastAsia" w:ascii="仿宋_GB2312" w:hAnsi="仿宋_GB2312" w:eastAsia="仿宋_GB2312" w:cs="仿宋_GB2312"/>
          <w:bCs/>
          <w:kern w:val="0"/>
          <w:sz w:val="32"/>
          <w:szCs w:val="32"/>
        </w:rPr>
        <w:t>48.63</w:t>
      </w:r>
      <w:r>
        <w:rPr>
          <w:rFonts w:ascii="仿宋_GB2312" w:hAnsi="仿宋_GB2312" w:eastAsia="仿宋_GB2312" w:cs="仿宋_GB2312"/>
          <w:bCs/>
          <w:kern w:val="0"/>
          <w:sz w:val="32"/>
          <w:szCs w:val="32"/>
        </w:rPr>
        <w:t>万元、职工基本医疗保险缴费</w:t>
      </w:r>
      <w:r>
        <w:rPr>
          <w:rFonts w:hint="eastAsia" w:ascii="仿宋_GB2312" w:hAnsi="仿宋_GB2312" w:eastAsia="仿宋_GB2312" w:cs="仿宋_GB2312"/>
          <w:bCs/>
          <w:kern w:val="0"/>
          <w:sz w:val="32"/>
          <w:szCs w:val="32"/>
        </w:rPr>
        <w:t>45.59</w:t>
      </w:r>
      <w:r>
        <w:rPr>
          <w:rFonts w:ascii="仿宋_GB2312" w:hAnsi="仿宋_GB2312" w:eastAsia="仿宋_GB2312" w:cs="仿宋_GB2312"/>
          <w:bCs/>
          <w:kern w:val="0"/>
          <w:sz w:val="32"/>
          <w:szCs w:val="32"/>
        </w:rPr>
        <w:t>万元、公务员医疗补助缴费</w:t>
      </w:r>
      <w:r>
        <w:rPr>
          <w:rFonts w:hint="eastAsia" w:ascii="仿宋_GB2312" w:hAnsi="仿宋_GB2312" w:eastAsia="仿宋_GB2312" w:cs="仿宋_GB2312"/>
          <w:bCs/>
          <w:kern w:val="0"/>
          <w:sz w:val="32"/>
          <w:szCs w:val="32"/>
        </w:rPr>
        <w:t>90.15</w:t>
      </w:r>
      <w:r>
        <w:rPr>
          <w:rFonts w:ascii="仿宋_GB2312" w:hAnsi="仿宋_GB2312" w:eastAsia="仿宋_GB2312" w:cs="仿宋_GB2312"/>
          <w:bCs/>
          <w:kern w:val="0"/>
          <w:sz w:val="32"/>
          <w:szCs w:val="32"/>
        </w:rPr>
        <w:t>万元、其他社会保障缴费</w:t>
      </w:r>
      <w:r>
        <w:rPr>
          <w:rFonts w:hint="eastAsia" w:ascii="仿宋_GB2312" w:hAnsi="仿宋_GB2312" w:eastAsia="仿宋_GB2312" w:cs="仿宋_GB2312"/>
          <w:bCs/>
          <w:kern w:val="0"/>
          <w:sz w:val="32"/>
          <w:szCs w:val="32"/>
        </w:rPr>
        <w:t>8.64</w:t>
      </w:r>
      <w:r>
        <w:rPr>
          <w:rFonts w:ascii="仿宋_GB2312" w:hAnsi="仿宋_GB2312" w:eastAsia="仿宋_GB2312" w:cs="仿宋_GB2312"/>
          <w:bCs/>
          <w:kern w:val="0"/>
          <w:sz w:val="32"/>
          <w:szCs w:val="32"/>
        </w:rPr>
        <w:t>万元、住房公积金</w:t>
      </w:r>
      <w:r>
        <w:rPr>
          <w:rFonts w:hint="eastAsia" w:ascii="仿宋_GB2312" w:hAnsi="仿宋_GB2312" w:eastAsia="仿宋_GB2312" w:cs="仿宋_GB2312"/>
          <w:bCs/>
          <w:kern w:val="0"/>
          <w:sz w:val="32"/>
          <w:szCs w:val="32"/>
        </w:rPr>
        <w:t>72.94</w:t>
      </w:r>
      <w:r>
        <w:rPr>
          <w:rFonts w:ascii="仿宋_GB2312" w:hAnsi="仿宋_GB2312" w:eastAsia="仿宋_GB2312" w:cs="仿宋_GB2312"/>
          <w:bCs/>
          <w:kern w:val="0"/>
          <w:sz w:val="32"/>
          <w:szCs w:val="32"/>
        </w:rPr>
        <w:t>万元、退休费</w:t>
      </w:r>
      <w:r>
        <w:rPr>
          <w:rFonts w:hint="eastAsia" w:ascii="仿宋_GB2312" w:hAnsi="仿宋_GB2312" w:eastAsia="仿宋_GB2312" w:cs="仿宋_GB2312"/>
          <w:bCs/>
          <w:kern w:val="0"/>
          <w:sz w:val="32"/>
          <w:szCs w:val="32"/>
        </w:rPr>
        <w:t>10.24</w:t>
      </w:r>
      <w:r>
        <w:rPr>
          <w:rFonts w:ascii="仿宋_GB2312" w:hAnsi="仿宋_GB2312" w:eastAsia="仿宋_GB2312" w:cs="仿宋_GB2312"/>
          <w:bCs/>
          <w:kern w:val="0"/>
          <w:sz w:val="32"/>
          <w:szCs w:val="32"/>
        </w:rPr>
        <w:t>万元；</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公用经费</w:t>
      </w:r>
      <w:r>
        <w:rPr>
          <w:rFonts w:hint="eastAsia" w:ascii="仿宋_GB2312" w:hAnsi="仿宋_GB2312" w:eastAsia="仿宋_GB2312" w:cs="仿宋_GB2312"/>
          <w:bCs/>
          <w:kern w:val="0"/>
          <w:sz w:val="32"/>
          <w:szCs w:val="32"/>
        </w:rPr>
        <w:t>204.63</w:t>
      </w:r>
      <w:r>
        <w:rPr>
          <w:rFonts w:ascii="仿宋_GB2312" w:hAnsi="仿宋_GB2312" w:eastAsia="仿宋_GB2312" w:cs="仿宋_GB2312"/>
          <w:bCs/>
          <w:kern w:val="0"/>
          <w:sz w:val="32"/>
          <w:szCs w:val="32"/>
        </w:rPr>
        <w:t>万元，主要包括：办公费</w:t>
      </w:r>
      <w:r>
        <w:rPr>
          <w:rFonts w:hint="eastAsia" w:ascii="仿宋_GB2312" w:hAnsi="仿宋_GB2312" w:eastAsia="仿宋_GB2312" w:cs="仿宋_GB2312"/>
          <w:bCs/>
          <w:kern w:val="0"/>
          <w:sz w:val="32"/>
          <w:szCs w:val="32"/>
        </w:rPr>
        <w:t>14.95</w:t>
      </w:r>
      <w:r>
        <w:rPr>
          <w:rFonts w:ascii="仿宋_GB2312" w:hAnsi="仿宋_GB2312" w:eastAsia="仿宋_GB2312" w:cs="仿宋_GB2312"/>
          <w:bCs/>
          <w:kern w:val="0"/>
          <w:sz w:val="32"/>
          <w:szCs w:val="32"/>
        </w:rPr>
        <w:t>万元、印刷费</w:t>
      </w:r>
      <w:r>
        <w:rPr>
          <w:rFonts w:hint="eastAsia" w:ascii="仿宋_GB2312" w:hAnsi="仿宋_GB2312" w:eastAsia="仿宋_GB2312" w:cs="仿宋_GB2312"/>
          <w:bCs/>
          <w:kern w:val="0"/>
          <w:sz w:val="32"/>
          <w:szCs w:val="32"/>
        </w:rPr>
        <w:t>1.83</w:t>
      </w:r>
      <w:r>
        <w:rPr>
          <w:rFonts w:ascii="仿宋_GB2312" w:hAnsi="仿宋_GB2312" w:eastAsia="仿宋_GB2312" w:cs="仿宋_GB2312"/>
          <w:bCs/>
          <w:kern w:val="0"/>
          <w:sz w:val="32"/>
          <w:szCs w:val="32"/>
        </w:rPr>
        <w:t>万元、水费</w:t>
      </w:r>
      <w:r>
        <w:rPr>
          <w:rFonts w:hint="eastAsia" w:ascii="仿宋_GB2312" w:hAnsi="仿宋_GB2312" w:eastAsia="仿宋_GB2312" w:cs="仿宋_GB2312"/>
          <w:bCs/>
          <w:kern w:val="0"/>
          <w:sz w:val="32"/>
          <w:szCs w:val="32"/>
        </w:rPr>
        <w:t>1.53</w:t>
      </w:r>
      <w:r>
        <w:rPr>
          <w:rFonts w:ascii="仿宋_GB2312" w:hAnsi="仿宋_GB2312" w:eastAsia="仿宋_GB2312" w:cs="仿宋_GB2312"/>
          <w:bCs/>
          <w:kern w:val="0"/>
          <w:sz w:val="32"/>
          <w:szCs w:val="32"/>
        </w:rPr>
        <w:t>万元、电费</w:t>
      </w:r>
      <w:r>
        <w:rPr>
          <w:rFonts w:hint="eastAsia" w:ascii="仿宋_GB2312" w:hAnsi="仿宋_GB2312" w:eastAsia="仿宋_GB2312" w:cs="仿宋_GB2312"/>
          <w:bCs/>
          <w:kern w:val="0"/>
          <w:sz w:val="32"/>
          <w:szCs w:val="32"/>
        </w:rPr>
        <w:t>6.71</w:t>
      </w:r>
      <w:r>
        <w:rPr>
          <w:rFonts w:ascii="仿宋_GB2312" w:hAnsi="仿宋_GB2312" w:eastAsia="仿宋_GB2312" w:cs="仿宋_GB2312"/>
          <w:bCs/>
          <w:kern w:val="0"/>
          <w:sz w:val="32"/>
          <w:szCs w:val="32"/>
        </w:rPr>
        <w:t>万元、邮电费</w:t>
      </w:r>
      <w:r>
        <w:rPr>
          <w:rFonts w:hint="eastAsia" w:ascii="仿宋_GB2312" w:hAnsi="仿宋_GB2312" w:eastAsia="仿宋_GB2312" w:cs="仿宋_GB2312"/>
          <w:bCs/>
          <w:kern w:val="0"/>
          <w:sz w:val="32"/>
          <w:szCs w:val="32"/>
        </w:rPr>
        <w:t>11.45</w:t>
      </w:r>
      <w:r>
        <w:rPr>
          <w:rFonts w:ascii="仿宋_GB2312" w:hAnsi="仿宋_GB2312" w:eastAsia="仿宋_GB2312" w:cs="仿宋_GB2312"/>
          <w:bCs/>
          <w:kern w:val="0"/>
          <w:sz w:val="32"/>
          <w:szCs w:val="32"/>
        </w:rPr>
        <w:t>万元、物业管理费</w:t>
      </w:r>
      <w:r>
        <w:rPr>
          <w:rFonts w:hint="eastAsia" w:ascii="仿宋_GB2312" w:hAnsi="仿宋_GB2312" w:eastAsia="仿宋_GB2312" w:cs="仿宋_GB2312"/>
          <w:bCs/>
          <w:kern w:val="0"/>
          <w:sz w:val="32"/>
          <w:szCs w:val="32"/>
        </w:rPr>
        <w:t>1.22</w:t>
      </w:r>
      <w:r>
        <w:rPr>
          <w:rFonts w:ascii="仿宋_GB2312" w:hAnsi="仿宋_GB2312" w:eastAsia="仿宋_GB2312" w:cs="仿宋_GB2312"/>
          <w:bCs/>
          <w:kern w:val="0"/>
          <w:sz w:val="32"/>
          <w:szCs w:val="32"/>
        </w:rPr>
        <w:t>万元、差旅费</w:t>
      </w:r>
      <w:r>
        <w:rPr>
          <w:rFonts w:hint="eastAsia" w:ascii="仿宋_GB2312" w:hAnsi="仿宋_GB2312" w:eastAsia="仿宋_GB2312" w:cs="仿宋_GB2312"/>
          <w:bCs/>
          <w:kern w:val="0"/>
          <w:sz w:val="32"/>
          <w:szCs w:val="32"/>
        </w:rPr>
        <w:t>16.5</w:t>
      </w:r>
      <w:r>
        <w:rPr>
          <w:rFonts w:ascii="仿宋_GB2312" w:hAnsi="仿宋_GB2312" w:eastAsia="仿宋_GB2312" w:cs="仿宋_GB2312"/>
          <w:bCs/>
          <w:kern w:val="0"/>
          <w:sz w:val="32"/>
          <w:szCs w:val="32"/>
        </w:rPr>
        <w:t>万元、维修（护）费</w:t>
      </w:r>
      <w:r>
        <w:rPr>
          <w:rFonts w:hint="eastAsia" w:ascii="仿宋_GB2312" w:hAnsi="仿宋_GB2312" w:eastAsia="仿宋_GB2312" w:cs="仿宋_GB2312"/>
          <w:bCs/>
          <w:kern w:val="0"/>
          <w:sz w:val="32"/>
          <w:szCs w:val="32"/>
        </w:rPr>
        <w:t>3.44</w:t>
      </w:r>
      <w:r>
        <w:rPr>
          <w:rFonts w:ascii="仿宋_GB2312" w:hAnsi="仿宋_GB2312" w:eastAsia="仿宋_GB2312" w:cs="仿宋_GB2312"/>
          <w:bCs/>
          <w:kern w:val="0"/>
          <w:sz w:val="32"/>
          <w:szCs w:val="32"/>
        </w:rPr>
        <w:t>万元、会议费</w:t>
      </w:r>
      <w:r>
        <w:rPr>
          <w:rFonts w:hint="eastAsia" w:ascii="仿宋_GB2312" w:hAnsi="仿宋_GB2312" w:eastAsia="仿宋_GB2312" w:cs="仿宋_GB2312"/>
          <w:bCs/>
          <w:kern w:val="0"/>
          <w:sz w:val="32"/>
          <w:szCs w:val="32"/>
        </w:rPr>
        <w:t>3.26</w:t>
      </w:r>
      <w:r>
        <w:rPr>
          <w:rFonts w:ascii="仿宋_GB2312" w:hAnsi="仿宋_GB2312" w:eastAsia="仿宋_GB2312" w:cs="仿宋_GB2312"/>
          <w:bCs/>
          <w:kern w:val="0"/>
          <w:sz w:val="32"/>
          <w:szCs w:val="32"/>
        </w:rPr>
        <w:t>万元、培训费</w:t>
      </w:r>
      <w:r>
        <w:rPr>
          <w:rFonts w:hint="eastAsia" w:ascii="仿宋_GB2312" w:hAnsi="仿宋_GB2312" w:eastAsia="仿宋_GB2312" w:cs="仿宋_GB2312"/>
          <w:bCs/>
          <w:kern w:val="0"/>
          <w:sz w:val="32"/>
          <w:szCs w:val="32"/>
        </w:rPr>
        <w:t>2.35</w:t>
      </w:r>
      <w:r>
        <w:rPr>
          <w:rFonts w:ascii="仿宋_GB2312" w:hAnsi="仿宋_GB2312" w:eastAsia="仿宋_GB2312" w:cs="仿宋_GB2312"/>
          <w:bCs/>
          <w:kern w:val="0"/>
          <w:sz w:val="32"/>
          <w:szCs w:val="32"/>
        </w:rPr>
        <w:t>万元、公务接待费</w:t>
      </w:r>
      <w:r>
        <w:rPr>
          <w:rFonts w:hint="eastAsia" w:ascii="仿宋_GB2312" w:hAnsi="仿宋_GB2312" w:eastAsia="仿宋_GB2312" w:cs="仿宋_GB2312"/>
          <w:bCs/>
          <w:kern w:val="0"/>
          <w:sz w:val="32"/>
          <w:szCs w:val="32"/>
        </w:rPr>
        <w:t>1.27</w:t>
      </w:r>
      <w:r>
        <w:rPr>
          <w:rFonts w:ascii="仿宋_GB2312" w:hAnsi="仿宋_GB2312" w:eastAsia="仿宋_GB2312" w:cs="仿宋_GB2312"/>
          <w:bCs/>
          <w:kern w:val="0"/>
          <w:sz w:val="32"/>
          <w:szCs w:val="32"/>
        </w:rPr>
        <w:t>万元、工会经费</w:t>
      </w:r>
      <w:r>
        <w:rPr>
          <w:rFonts w:hint="eastAsia" w:ascii="仿宋_GB2312" w:hAnsi="仿宋_GB2312" w:eastAsia="仿宋_GB2312" w:cs="仿宋_GB2312"/>
          <w:bCs/>
          <w:kern w:val="0"/>
          <w:sz w:val="32"/>
          <w:szCs w:val="32"/>
        </w:rPr>
        <w:t>7.68</w:t>
      </w:r>
      <w:r>
        <w:rPr>
          <w:rFonts w:ascii="仿宋_GB2312" w:hAnsi="仿宋_GB2312" w:eastAsia="仿宋_GB2312" w:cs="仿宋_GB2312"/>
          <w:bCs/>
          <w:kern w:val="0"/>
          <w:sz w:val="32"/>
          <w:szCs w:val="32"/>
        </w:rPr>
        <w:t>万元、公务用车运行维护费</w:t>
      </w:r>
      <w:r>
        <w:rPr>
          <w:rFonts w:hint="eastAsia" w:ascii="仿宋_GB2312" w:hAnsi="仿宋_GB2312" w:eastAsia="仿宋_GB2312" w:cs="仿宋_GB2312"/>
          <w:bCs/>
          <w:kern w:val="0"/>
          <w:sz w:val="32"/>
          <w:szCs w:val="32"/>
        </w:rPr>
        <w:t>6.00</w:t>
      </w:r>
      <w:r>
        <w:rPr>
          <w:rFonts w:ascii="仿宋_GB2312" w:hAnsi="仿宋_GB2312" w:eastAsia="仿宋_GB2312" w:cs="仿宋_GB2312"/>
          <w:bCs/>
          <w:kern w:val="0"/>
          <w:sz w:val="32"/>
          <w:szCs w:val="32"/>
        </w:rPr>
        <w:t>万元、其他交通费用</w:t>
      </w:r>
      <w:r>
        <w:rPr>
          <w:rFonts w:hint="eastAsia" w:ascii="仿宋_GB2312" w:hAnsi="仿宋_GB2312" w:eastAsia="仿宋_GB2312" w:cs="仿宋_GB2312"/>
          <w:bCs/>
          <w:kern w:val="0"/>
          <w:sz w:val="32"/>
          <w:szCs w:val="32"/>
        </w:rPr>
        <w:t>89.69</w:t>
      </w:r>
      <w:r>
        <w:rPr>
          <w:rFonts w:ascii="仿宋_GB2312" w:hAnsi="仿宋_GB2312" w:eastAsia="仿宋_GB2312" w:cs="仿宋_GB2312"/>
          <w:bCs/>
          <w:kern w:val="0"/>
          <w:sz w:val="32"/>
          <w:szCs w:val="32"/>
        </w:rPr>
        <w:t>万元、其他商品和服务支出</w:t>
      </w:r>
      <w:r>
        <w:rPr>
          <w:rFonts w:hint="eastAsia" w:ascii="仿宋_GB2312" w:hAnsi="仿宋_GB2312" w:eastAsia="仿宋_GB2312" w:cs="仿宋_GB2312"/>
          <w:bCs/>
          <w:kern w:val="0"/>
          <w:sz w:val="32"/>
          <w:szCs w:val="32"/>
        </w:rPr>
        <w:t>36.75</w:t>
      </w:r>
      <w:r>
        <w:rPr>
          <w:rFonts w:ascii="仿宋_GB2312" w:hAnsi="仿宋_GB2312" w:eastAsia="仿宋_GB2312" w:cs="仿宋_GB2312"/>
          <w:bCs/>
          <w:kern w:val="0"/>
          <w:sz w:val="32"/>
          <w:szCs w:val="32"/>
        </w:rPr>
        <w:t>万元。</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七、</w:t>
      </w:r>
      <w:r>
        <w:rPr>
          <w:rFonts w:ascii="仿宋_GB2312" w:hAnsi="仿宋_GB2312" w:eastAsia="仿宋_GB2312" w:cs="仿宋_GB2312"/>
          <w:b/>
          <w:kern w:val="0"/>
          <w:sz w:val="32"/>
          <w:szCs w:val="32"/>
        </w:rPr>
        <w:t>2020年度一般公共预算财政拨款“三公” 经费支出决算情况</w:t>
      </w:r>
      <w:r>
        <w:rPr>
          <w:rFonts w:ascii="仿宋_GB2312" w:hAnsi="仿宋_GB2312" w:eastAsia="仿宋_GB2312" w:cs="仿宋_GB2312"/>
          <w:bCs/>
          <w:kern w:val="0"/>
          <w:sz w:val="32"/>
          <w:szCs w:val="32"/>
        </w:rPr>
        <w:t xml:space="preserve"> </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（一）“三公”经费财政拨款支出决算总体情况 </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2020年度“三公”经费财政拨款支出预算为</w:t>
      </w:r>
      <w:r>
        <w:rPr>
          <w:rFonts w:hint="eastAsia" w:ascii="仿宋_GB2312" w:hAnsi="仿宋_GB2312" w:eastAsia="仿宋_GB2312" w:cs="仿宋_GB2312"/>
          <w:bCs/>
          <w:kern w:val="0"/>
          <w:sz w:val="32"/>
          <w:szCs w:val="32"/>
        </w:rPr>
        <w:t>7.51</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7.51</w:t>
      </w:r>
      <w:r>
        <w:rPr>
          <w:rFonts w:ascii="仿宋_GB2312" w:hAnsi="仿宋_GB2312" w:eastAsia="仿宋_GB2312" w:cs="仿宋_GB2312"/>
          <w:bCs/>
          <w:kern w:val="0"/>
          <w:sz w:val="32"/>
          <w:szCs w:val="32"/>
        </w:rPr>
        <w:t>万元，完成预算的</w:t>
      </w:r>
      <w:r>
        <w:rPr>
          <w:rFonts w:hint="eastAsia" w:ascii="仿宋_GB2312" w:hAnsi="仿宋_GB2312" w:eastAsia="仿宋_GB2312" w:cs="仿宋_GB2312"/>
          <w:bCs/>
          <w:kern w:val="0"/>
          <w:sz w:val="32"/>
          <w:szCs w:val="32"/>
        </w:rPr>
        <w:t>100</w:t>
      </w:r>
      <w:r>
        <w:rPr>
          <w:rFonts w:ascii="仿宋_GB2312" w:hAnsi="仿宋_GB2312" w:eastAsia="仿宋_GB2312" w:cs="仿宋_GB2312"/>
          <w:bCs/>
          <w:kern w:val="0"/>
          <w:sz w:val="32"/>
          <w:szCs w:val="32"/>
        </w:rPr>
        <w:t>%，</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2020年度“三公”经费财政拨款支出决算数比2019年，</w:t>
      </w:r>
      <w:r>
        <w:rPr>
          <w:rFonts w:hint="eastAsia" w:ascii="仿宋_GB2312" w:hAnsi="仿宋_GB2312" w:eastAsia="仿宋_GB2312" w:cs="仿宋_GB2312"/>
          <w:bCs/>
          <w:kern w:val="0"/>
          <w:sz w:val="32"/>
          <w:szCs w:val="32"/>
        </w:rPr>
        <w:t>减少6.82</w:t>
      </w:r>
      <w:r>
        <w:rPr>
          <w:rFonts w:ascii="仿宋_GB2312" w:hAnsi="仿宋_GB2312" w:eastAsia="仿宋_GB2312" w:cs="仿宋_GB2312"/>
          <w:bCs/>
          <w:kern w:val="0"/>
          <w:sz w:val="32"/>
          <w:szCs w:val="32"/>
        </w:rPr>
        <w:t>%，其中：因公出国（境）费支出决算</w:t>
      </w:r>
      <w:r>
        <w:rPr>
          <w:rFonts w:hint="eastAsia" w:ascii="仿宋_GB2312" w:hAnsi="仿宋_GB2312" w:eastAsia="仿宋_GB2312" w:cs="仿宋_GB2312"/>
          <w:bCs/>
          <w:kern w:val="0"/>
          <w:sz w:val="32"/>
          <w:szCs w:val="32"/>
        </w:rPr>
        <w:t>减少</w:t>
      </w:r>
      <w:r>
        <w:rPr>
          <w:rFonts w:ascii="仿宋_GB2312" w:hAnsi="仿宋_GB2312" w:eastAsia="仿宋_GB2312" w:cs="仿宋_GB2312"/>
          <w:bCs/>
          <w:kern w:val="0"/>
          <w:sz w:val="32"/>
          <w:szCs w:val="32"/>
        </w:rPr>
        <w:t>0万元，</w:t>
      </w:r>
      <w:r>
        <w:rPr>
          <w:rFonts w:hint="eastAsia" w:ascii="仿宋_GB2312" w:hAnsi="仿宋_GB2312" w:eastAsia="仿宋_GB2312" w:cs="仿宋_GB2312"/>
          <w:bCs/>
          <w:kern w:val="0"/>
          <w:sz w:val="32"/>
          <w:szCs w:val="32"/>
        </w:rPr>
        <w:t>减少</w:t>
      </w:r>
      <w:r>
        <w:rPr>
          <w:rFonts w:ascii="仿宋_GB2312" w:hAnsi="仿宋_GB2312" w:eastAsia="仿宋_GB2312" w:cs="仿宋_GB2312"/>
          <w:bCs/>
          <w:kern w:val="0"/>
          <w:sz w:val="32"/>
          <w:szCs w:val="32"/>
        </w:rPr>
        <w:t>0%；公务用车购置及运行费支出决算</w:t>
      </w:r>
      <w:r>
        <w:rPr>
          <w:rFonts w:hint="eastAsia" w:ascii="仿宋_GB2312" w:hAnsi="仿宋_GB2312" w:eastAsia="仿宋_GB2312" w:cs="仿宋_GB2312"/>
          <w:bCs/>
          <w:kern w:val="0"/>
          <w:sz w:val="32"/>
          <w:szCs w:val="32"/>
        </w:rPr>
        <w:t>减少0</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减少0</w:t>
      </w:r>
      <w:r>
        <w:rPr>
          <w:rFonts w:ascii="仿宋_GB2312" w:hAnsi="仿宋_GB2312" w:eastAsia="仿宋_GB2312" w:cs="仿宋_GB2312"/>
          <w:bCs/>
          <w:kern w:val="0"/>
          <w:sz w:val="32"/>
          <w:szCs w:val="32"/>
        </w:rPr>
        <w:t>%；公务接待费支出决算</w:t>
      </w:r>
      <w:r>
        <w:rPr>
          <w:rFonts w:hint="eastAsia" w:ascii="仿宋_GB2312" w:hAnsi="仿宋_GB2312" w:eastAsia="仿宋_GB2312" w:cs="仿宋_GB2312"/>
          <w:bCs/>
          <w:kern w:val="0"/>
          <w:sz w:val="32"/>
          <w:szCs w:val="32"/>
        </w:rPr>
        <w:t>减少0.55</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减少6.82</w:t>
      </w:r>
      <w:r>
        <w:rPr>
          <w:rFonts w:ascii="仿宋_GB2312" w:hAnsi="仿宋_GB2312" w:eastAsia="仿宋_GB2312" w:cs="仿宋_GB2312"/>
          <w:bCs/>
          <w:kern w:val="0"/>
          <w:sz w:val="32"/>
          <w:szCs w:val="32"/>
        </w:rPr>
        <w:t xml:space="preserve">%。 </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公务接待费支出减少的主要原因是认真</w:t>
      </w:r>
      <w:r>
        <w:rPr>
          <w:rFonts w:hint="eastAsia" w:ascii="仿宋_GB2312" w:hAnsi="仿宋_GB2312" w:eastAsia="仿宋_GB2312" w:cs="仿宋_GB2312"/>
          <w:bCs/>
          <w:kern w:val="0"/>
          <w:sz w:val="32"/>
          <w:szCs w:val="32"/>
          <w:lang w:eastAsia="zh-CN"/>
        </w:rPr>
        <w:t>贯彻落实中央八项规定</w:t>
      </w:r>
      <w:r>
        <w:rPr>
          <w:rFonts w:ascii="仿宋_GB2312" w:hAnsi="仿宋_GB2312" w:eastAsia="仿宋_GB2312" w:cs="仿宋_GB2312"/>
          <w:bCs/>
          <w:kern w:val="0"/>
          <w:sz w:val="32"/>
          <w:szCs w:val="32"/>
        </w:rPr>
        <w:t>精神和厉行节约要求，进一步从严控制“三公”经费开支。</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（二）“三公”经费财政拨款支出决算具体情况</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2020年度“三公”经费财政拨款支出决算中，因公出国（境）费支出决算0万元，占0%；公务用车购置及运行费 支出决算</w:t>
      </w:r>
      <w:r>
        <w:rPr>
          <w:rFonts w:hint="eastAsia" w:ascii="仿宋_GB2312" w:hAnsi="仿宋_GB2312" w:eastAsia="仿宋_GB2312" w:cs="仿宋_GB2312"/>
          <w:bCs/>
          <w:kern w:val="0"/>
          <w:sz w:val="32"/>
          <w:szCs w:val="32"/>
        </w:rPr>
        <w:t>6.00</w:t>
      </w:r>
      <w:r>
        <w:rPr>
          <w:rFonts w:ascii="仿宋_GB2312" w:hAnsi="仿宋_GB2312" w:eastAsia="仿宋_GB2312" w:cs="仿宋_GB2312"/>
          <w:bCs/>
          <w:kern w:val="0"/>
          <w:sz w:val="32"/>
          <w:szCs w:val="32"/>
        </w:rPr>
        <w:t>万元，占7</w:t>
      </w:r>
      <w:r>
        <w:rPr>
          <w:rFonts w:hint="eastAsia" w:ascii="仿宋_GB2312" w:hAnsi="仿宋_GB2312" w:eastAsia="仿宋_GB2312" w:cs="仿宋_GB2312"/>
          <w:bCs/>
          <w:kern w:val="0"/>
          <w:sz w:val="32"/>
          <w:szCs w:val="32"/>
        </w:rPr>
        <w:t>9.89</w:t>
      </w:r>
      <w:r>
        <w:rPr>
          <w:rFonts w:ascii="仿宋_GB2312" w:hAnsi="仿宋_GB2312" w:eastAsia="仿宋_GB2312" w:cs="仿宋_GB2312"/>
          <w:bCs/>
          <w:kern w:val="0"/>
          <w:sz w:val="32"/>
          <w:szCs w:val="32"/>
        </w:rPr>
        <w:t>%；公务接待费支出决算</w:t>
      </w:r>
      <w:r>
        <w:rPr>
          <w:rFonts w:hint="eastAsia" w:ascii="仿宋_GB2312" w:hAnsi="仿宋_GB2312" w:eastAsia="仿宋_GB2312" w:cs="仿宋_GB2312"/>
          <w:bCs/>
          <w:kern w:val="0"/>
          <w:sz w:val="32"/>
          <w:szCs w:val="32"/>
        </w:rPr>
        <w:t>1.51</w:t>
      </w:r>
      <w:r>
        <w:rPr>
          <w:rFonts w:ascii="仿宋_GB2312" w:hAnsi="仿宋_GB2312" w:eastAsia="仿宋_GB2312" w:cs="仿宋_GB2312"/>
          <w:bCs/>
          <w:kern w:val="0"/>
          <w:sz w:val="32"/>
          <w:szCs w:val="32"/>
        </w:rPr>
        <w:t>万元，占2</w:t>
      </w:r>
      <w:r>
        <w:rPr>
          <w:rFonts w:hint="eastAsia" w:ascii="仿宋_GB2312" w:hAnsi="仿宋_GB2312" w:eastAsia="仿宋_GB2312" w:cs="仿宋_GB2312"/>
          <w:bCs/>
          <w:kern w:val="0"/>
          <w:sz w:val="32"/>
          <w:szCs w:val="32"/>
        </w:rPr>
        <w:t>0.11</w:t>
      </w:r>
      <w:r>
        <w:rPr>
          <w:rFonts w:ascii="仿宋_GB2312" w:hAnsi="仿宋_GB2312" w:eastAsia="仿宋_GB2312" w:cs="仿宋_GB2312"/>
          <w:bCs/>
          <w:kern w:val="0"/>
          <w:sz w:val="32"/>
          <w:szCs w:val="32"/>
        </w:rPr>
        <w:t xml:space="preserve"> %。具体情况如下：  </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1.因公出国（境）费支出0万元。全年安排机关和所属单位因公出国 （境）团组0个，累计0人次（必须说明）。</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2.公务用车购置及运行费支出</w:t>
      </w:r>
      <w:r>
        <w:rPr>
          <w:rFonts w:hint="eastAsia" w:ascii="仿宋_GB2312" w:hAnsi="仿宋_GB2312" w:eastAsia="仿宋_GB2312" w:cs="仿宋_GB2312"/>
          <w:bCs/>
          <w:kern w:val="0"/>
          <w:sz w:val="32"/>
          <w:szCs w:val="32"/>
        </w:rPr>
        <w:t>6.00</w:t>
      </w:r>
      <w:r>
        <w:rPr>
          <w:rFonts w:ascii="仿宋_GB2312" w:hAnsi="仿宋_GB2312" w:eastAsia="仿宋_GB2312" w:cs="仿宋_GB2312"/>
          <w:bCs/>
          <w:kern w:val="0"/>
          <w:sz w:val="32"/>
          <w:szCs w:val="32"/>
        </w:rPr>
        <w:t>万元。其中： 公务用车购置支出为0万元。公务用车运行支出</w:t>
      </w:r>
      <w:r>
        <w:rPr>
          <w:rFonts w:hint="eastAsia" w:ascii="仿宋_GB2312" w:hAnsi="仿宋_GB2312" w:eastAsia="仿宋_GB2312" w:cs="仿宋_GB2312"/>
          <w:bCs/>
          <w:kern w:val="0"/>
          <w:sz w:val="32"/>
          <w:szCs w:val="32"/>
        </w:rPr>
        <w:t>6.00</w:t>
      </w:r>
      <w:r>
        <w:rPr>
          <w:rFonts w:ascii="仿宋_GB2312" w:hAnsi="仿宋_GB2312" w:eastAsia="仿宋_GB2312" w:cs="仿宋_GB2312"/>
          <w:bCs/>
          <w:kern w:val="0"/>
          <w:sz w:val="32"/>
          <w:szCs w:val="32"/>
        </w:rPr>
        <w:t>万元。主要用于车辆燃料费、维修费、保险费等。2020年，单位开支财政拨款的公务用车保有量为</w:t>
      </w:r>
      <w:r>
        <w:rPr>
          <w:rFonts w:hint="eastAsia" w:ascii="仿宋_GB2312" w:hAnsi="仿宋_GB2312" w:eastAsia="仿宋_GB2312" w:cs="仿宋_GB2312"/>
          <w:bCs/>
          <w:kern w:val="0"/>
          <w:sz w:val="32"/>
          <w:szCs w:val="32"/>
        </w:rPr>
        <w:t>3</w:t>
      </w:r>
      <w:r>
        <w:rPr>
          <w:rFonts w:ascii="仿宋_GB2312" w:hAnsi="仿宋_GB2312" w:eastAsia="仿宋_GB2312" w:cs="仿宋_GB2312"/>
          <w:bCs/>
          <w:kern w:val="0"/>
          <w:sz w:val="32"/>
          <w:szCs w:val="32"/>
        </w:rPr>
        <w:t>辆。</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3.公务接待费支出</w:t>
      </w:r>
      <w:r>
        <w:rPr>
          <w:rFonts w:hint="eastAsia" w:ascii="仿宋_GB2312" w:hAnsi="仿宋_GB2312" w:eastAsia="仿宋_GB2312" w:cs="仿宋_GB2312"/>
          <w:bCs/>
          <w:kern w:val="0"/>
          <w:sz w:val="32"/>
          <w:szCs w:val="32"/>
        </w:rPr>
        <w:t>1.51</w:t>
      </w:r>
      <w:r>
        <w:rPr>
          <w:rFonts w:ascii="仿宋_GB2312" w:hAnsi="仿宋_GB2312" w:eastAsia="仿宋_GB2312" w:cs="仿宋_GB2312"/>
          <w:bCs/>
          <w:kern w:val="0"/>
          <w:sz w:val="32"/>
          <w:szCs w:val="32"/>
        </w:rPr>
        <w:t>万元。其中：</w:t>
      </w:r>
    </w:p>
    <w:p>
      <w:pPr>
        <w:pStyle w:val="5"/>
        <w:autoSpaceDE w:val="0"/>
        <w:autoSpaceDN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外宾接待支出0万元。2020年共接待国（境）外来访团组0个、来访外宾0人次。</w:t>
      </w:r>
    </w:p>
    <w:p>
      <w:pPr>
        <w:pStyle w:val="5"/>
        <w:autoSpaceDE w:val="0"/>
        <w:autoSpaceDN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国内公务接待支出</w:t>
      </w:r>
      <w:r>
        <w:rPr>
          <w:rFonts w:hint="eastAsia" w:ascii="仿宋_GB2312" w:hAnsi="仿宋_GB2312" w:eastAsia="仿宋_GB2312" w:cs="仿宋_GB2312"/>
          <w:bCs/>
          <w:kern w:val="0"/>
          <w:sz w:val="32"/>
          <w:szCs w:val="32"/>
        </w:rPr>
        <w:t>1.51</w:t>
      </w:r>
      <w:r>
        <w:rPr>
          <w:rFonts w:ascii="仿宋_GB2312" w:hAnsi="仿宋_GB2312" w:eastAsia="仿宋_GB2312" w:cs="仿宋_GB2312"/>
          <w:bCs/>
          <w:kern w:val="0"/>
          <w:sz w:val="32"/>
          <w:szCs w:val="32"/>
        </w:rPr>
        <w:t>万元。主要用于单位按规定开支的各类公务接待。2020年共接待国内来访团组</w:t>
      </w:r>
      <w:r>
        <w:rPr>
          <w:rFonts w:hint="eastAsia" w:ascii="仿宋_GB2312" w:hAnsi="仿宋_GB2312" w:eastAsia="仿宋_GB2312" w:cs="仿宋_GB2312"/>
          <w:bCs/>
          <w:kern w:val="0"/>
          <w:sz w:val="32"/>
          <w:szCs w:val="32"/>
        </w:rPr>
        <w:t>47</w:t>
      </w:r>
      <w:r>
        <w:rPr>
          <w:rFonts w:ascii="仿宋_GB2312" w:hAnsi="仿宋_GB2312" w:eastAsia="仿宋_GB2312" w:cs="仿宋_GB2312"/>
          <w:bCs/>
          <w:kern w:val="0"/>
          <w:sz w:val="32"/>
          <w:szCs w:val="32"/>
        </w:rPr>
        <w:t>个、来宾</w:t>
      </w:r>
      <w:r>
        <w:rPr>
          <w:rFonts w:hint="eastAsia" w:ascii="仿宋_GB2312" w:hAnsi="仿宋_GB2312" w:eastAsia="仿宋_GB2312" w:cs="仿宋_GB2312"/>
          <w:bCs/>
          <w:kern w:val="0"/>
          <w:sz w:val="32"/>
          <w:szCs w:val="32"/>
        </w:rPr>
        <w:t>207</w:t>
      </w:r>
      <w:r>
        <w:rPr>
          <w:rFonts w:ascii="仿宋_GB2312" w:hAnsi="仿宋_GB2312" w:eastAsia="仿宋_GB2312" w:cs="仿宋_GB2312"/>
          <w:bCs/>
          <w:kern w:val="0"/>
          <w:sz w:val="32"/>
          <w:szCs w:val="32"/>
        </w:rPr>
        <w:t>人次。</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八、</w:t>
      </w:r>
      <w:r>
        <w:rPr>
          <w:rFonts w:ascii="仿宋_GB2312" w:hAnsi="仿宋_GB2312" w:eastAsia="仿宋_GB2312" w:cs="仿宋_GB2312"/>
          <w:b/>
          <w:bCs/>
          <w:kern w:val="0"/>
          <w:sz w:val="32"/>
          <w:szCs w:val="32"/>
        </w:rPr>
        <w:t>2020 年度政府性基金预算财政拨款收入支出决算情况说明 （根据实际情况作表述 ）</w:t>
      </w:r>
    </w:p>
    <w:p>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本</w:t>
      </w:r>
      <w:r>
        <w:rPr>
          <w:rFonts w:hint="eastAsia" w:ascii="仿宋_GB2312" w:hAnsi="仿宋_GB2312" w:eastAsia="仿宋_GB2312" w:cs="仿宋_GB2312"/>
          <w:bCs/>
          <w:kern w:val="0"/>
          <w:sz w:val="32"/>
          <w:szCs w:val="32"/>
        </w:rPr>
        <w:t>单位</w:t>
      </w:r>
      <w:r>
        <w:rPr>
          <w:rFonts w:ascii="仿宋_GB2312" w:hAnsi="仿宋_GB2312" w:eastAsia="仿宋_GB2312" w:cs="仿宋_GB2312"/>
          <w:bCs/>
          <w:kern w:val="0"/>
          <w:sz w:val="32"/>
          <w:szCs w:val="32"/>
        </w:rPr>
        <w:t xml:space="preserve"> 2020年度政府基金预算财政拨款收、支总决算 0万元、0万元。与 2019 年相比，收、支总计各增加0万元，增长0%。其中，支出情况为：</w:t>
      </w:r>
    </w:p>
    <w:p>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2020年基金拨款年初预算为 0万元，支出决算0万元，完成年初预算0%，决算大于（小于）预算数主要原因：一是年中追加安排财政拨款支出预算，涉及项目有******；二是部分支出按规定，通过使用以前年度财政拨款结转资金解决。其中：（根据公开表格作表述） </w:t>
      </w:r>
    </w:p>
    <w:p>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1.城乡社区支出（类）政府住房基金及对应专项债务收入安排支出（款）费用支出（项）。 年初预算为0万元，支出决算为 0 万元，完 成年初预算的0%。决算数大于预算数的主要原因是…….。</w:t>
      </w:r>
    </w:p>
    <w:p>
      <w:pPr>
        <w:pStyle w:val="5"/>
        <w:numPr>
          <w:ilvl w:val="0"/>
          <w:numId w:val="1"/>
        </w:numPr>
        <w:autoSpaceDE w:val="0"/>
        <w:autoSpaceDN w:val="0"/>
        <w:spacing w:line="58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九、国有资本经营预算财政拨款支出情况说明（根据实际情况作表述）</w:t>
      </w:r>
    </w:p>
    <w:p>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
          <w:bCs/>
          <w:kern w:val="0"/>
          <w:sz w:val="32"/>
          <w:szCs w:val="32"/>
        </w:rPr>
        <w:t xml:space="preserve">      </w:t>
      </w:r>
      <w:r>
        <w:rPr>
          <w:rFonts w:ascii="仿宋_GB2312" w:hAnsi="仿宋_GB2312" w:eastAsia="仿宋_GB2312" w:cs="仿宋_GB2312"/>
          <w:bCs/>
          <w:kern w:val="0"/>
          <w:sz w:val="32"/>
          <w:szCs w:val="32"/>
        </w:rPr>
        <w:t>2020年度国有资本经营预算财政拨款本年支出0万元，为0支出。</w:t>
      </w:r>
    </w:p>
    <w:p>
      <w:pPr>
        <w:pStyle w:val="5"/>
        <w:autoSpaceDE w:val="0"/>
        <w:autoSpaceDN w:val="0"/>
        <w:spacing w:line="58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十、2020 年度预算绩效情况说明</w:t>
      </w:r>
    </w:p>
    <w:p>
      <w:pPr>
        <w:pStyle w:val="5"/>
        <w:autoSpaceDE w:val="0"/>
        <w:autoSpaceDN w:val="0"/>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（一）、绩效管理工作开展情况</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根据财政预算管理要求，我部门组织对2020年度一般公共 预算项目支出全面开展绩效自评。其中，一级项目3个，二 级项目6 个，共涉及预算资金2,723.36万元，自评覆盖率达到100%） </w:t>
      </w:r>
    </w:p>
    <w:p>
      <w:pPr>
        <w:pStyle w:val="5"/>
        <w:numPr>
          <w:ilvl w:val="0"/>
          <w:numId w:val="2"/>
        </w:numPr>
        <w:autoSpaceDE w:val="0"/>
        <w:autoSpaceDN w:val="0"/>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、部门决算中项目绩效自评结果。（如有，根据情况公开本部门预算绩效评价结果）</w:t>
      </w:r>
    </w:p>
    <w:p>
      <w:pPr>
        <w:pStyle w:val="5"/>
        <w:autoSpaceDE w:val="0"/>
        <w:autoSpaceDN w:val="0"/>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2020年度单位预算资金执行数2209.5万元，预算资金执行率为81.13%。我部门根据年初设定的绩效目标</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1.产出指标完成情况分析。</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（1）数量指标。</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共检查排污单位882家，出动执法人员1905人次，检查污染防治设施1080台（套），正常运转1078台（套），正常运转率99%，处理环境污染纠纷事故调查、调解20起，处理一般投诉举报调查800起，环境监察稽查4个县区，环境违法查处、立案44起，对违反环保相关法律法规的行为，坚决严肃处理。</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（2）质量指标。</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各城区、管委及部分市级职能部门办理市政府热线转办噪声类投诉件总体满意率为92.28%。2018年中央督察“回头看”交办柳州市250件群众环境信访问题，办结241件，办结率96.4%。其中，责令整改企业97家，完成整改97家；立案处罚39家，处罚金额339.1万元；立案侦查2件。“散乱污”整治工作整治完成率为94.3%，完成整治企业599家，整治完成率为100%，保质保量的完成了自治区要求的整治目标任务，有力推动了全市传统企业转型升级，优化了全市的营商环境，有效改善了全市环境质量。</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（3）时效指标。</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支队对2020年度工作进行全面总结，对照各实施项目的内容逐条逐项自评。梳理统计所做工作，对数量指标和质量指标进行自评。分析评价。经全面自评，所有目标均达成预期指标。</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数量指标总分50分，自评分50分。</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2、效益指标完成情况分析。</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建立打击突出环境问题长效机制，促进生态环境质量持续改善，开展大气污染防治“百日攻坚”行动，着力解决废气无组织排放量、外排废气不能稳定达标位等问题，促进大气质量稳步改善，助力打赢污染防治攻坚战，切实提升人民群众良好生态环境获得感和幸福感。指标总分30分，自评分30分。</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3.满意度指标完成情况分析。</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2020年度自治区社会评价满意度调查，市直机关、企事业单位和群众满意度达100%。指标总分10分，自评分10分。</w:t>
      </w:r>
    </w:p>
    <w:p>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w:t>
      </w:r>
      <w:r>
        <w:rPr>
          <w:rFonts w:ascii="仿宋_GB2312" w:hAnsi="仿宋_GB2312" w:eastAsia="仿宋_GB2312" w:cs="仿宋_GB2312"/>
          <w:bCs/>
          <w:kern w:val="0"/>
          <w:sz w:val="32"/>
          <w:szCs w:val="32"/>
        </w:rPr>
        <w:t>存在问题</w:t>
      </w:r>
    </w:p>
    <w:p>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1、绩效目标设立不够全面、不够细化和量化。</w:t>
      </w:r>
    </w:p>
    <w:p>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rPr>
        <w:t>预算控制率还需</w:t>
      </w:r>
      <w:r>
        <w:rPr>
          <w:rFonts w:ascii="仿宋_GB2312" w:hAnsi="仿宋_GB2312" w:eastAsia="仿宋_GB2312" w:cs="仿宋_GB2312"/>
          <w:bCs/>
          <w:kern w:val="0"/>
          <w:sz w:val="32"/>
          <w:szCs w:val="32"/>
        </w:rPr>
        <w:t>进一步提高</w:t>
      </w:r>
      <w:r>
        <w:rPr>
          <w:rFonts w:hint="eastAsia" w:ascii="仿宋_GB2312" w:hAnsi="仿宋_GB2312" w:eastAsia="仿宋_GB2312" w:cs="仿宋_GB2312"/>
          <w:bCs/>
          <w:kern w:val="0"/>
          <w:sz w:val="32"/>
          <w:szCs w:val="32"/>
        </w:rPr>
        <w:t>。</w:t>
      </w:r>
    </w:p>
    <w:p/>
    <w:p>
      <w:pPr>
        <w:pStyle w:val="5"/>
        <w:autoSpaceDE w:val="0"/>
        <w:autoSpaceDN w:val="0"/>
        <w:jc w:val="left"/>
        <w:rPr>
          <w:color w:val="000000"/>
        </w:rPr>
      </w:pPr>
      <w:r>
        <w:rPr>
          <w:rFonts w:ascii="仿宋_GB2312" w:hAnsi="仿宋_GB2312" w:eastAsia="仿宋_GB2312" w:cs="仿宋_GB2312"/>
          <w:b/>
          <w:color w:val="000000"/>
          <w:kern w:val="0"/>
          <w:sz w:val="32"/>
          <w:szCs w:val="32"/>
        </w:rPr>
        <w:t>十一、其他重要事项的情况</w:t>
      </w:r>
    </w:p>
    <w:p>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（一）机关运行经费支出情况。2020年度部门机关运行经费支出</w:t>
      </w:r>
      <w:r>
        <w:rPr>
          <w:rFonts w:hint="eastAsia" w:ascii="仿宋_GB2312" w:hAnsi="仿宋_GB2312" w:eastAsia="仿宋_GB2312" w:cs="仿宋_GB2312"/>
          <w:kern w:val="0"/>
          <w:sz w:val="32"/>
          <w:szCs w:val="32"/>
        </w:rPr>
        <w:t>204.63</w:t>
      </w:r>
      <w:r>
        <w:rPr>
          <w:rFonts w:ascii="仿宋_GB2312" w:hAnsi="仿宋_GB2312" w:eastAsia="仿宋_GB2312" w:cs="仿宋_GB2312"/>
          <w:kern w:val="0"/>
          <w:sz w:val="32"/>
          <w:szCs w:val="32"/>
        </w:rPr>
        <w:t>万元，比2019年</w:t>
      </w:r>
      <w:r>
        <w:rPr>
          <w:rFonts w:hint="eastAsia" w:ascii="仿宋_GB2312" w:hAnsi="仿宋_GB2312" w:eastAsia="仿宋_GB2312" w:cs="仿宋_GB2312"/>
          <w:kern w:val="0"/>
          <w:sz w:val="32"/>
          <w:szCs w:val="32"/>
        </w:rPr>
        <w:t>增加83.91</w:t>
      </w:r>
      <w:r>
        <w:rPr>
          <w:rFonts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rPr>
        <w:t>增加69.51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增加</w:t>
      </w:r>
      <w:r>
        <w:rPr>
          <w:rFonts w:ascii="仿宋_GB2312" w:hAnsi="仿宋_GB2312" w:eastAsia="仿宋_GB2312" w:cs="仿宋_GB2312"/>
          <w:kern w:val="0"/>
          <w:sz w:val="32"/>
          <w:szCs w:val="32"/>
        </w:rPr>
        <w:t>原因：</w:t>
      </w:r>
      <w:r>
        <w:rPr>
          <w:rFonts w:hint="eastAsia" w:ascii="仿宋_GB2312" w:hAnsi="仿宋_GB2312" w:eastAsia="仿宋_GB2312" w:cs="仿宋_GB2312"/>
          <w:kern w:val="0"/>
          <w:sz w:val="32"/>
          <w:szCs w:val="32"/>
        </w:rPr>
        <w:t>各城区、各县的大队合并到</w:t>
      </w:r>
      <w:r>
        <w:rPr>
          <w:rFonts w:ascii="仿宋_GB2312" w:hAnsi="仿宋_GB2312" w:eastAsia="仿宋_GB2312" w:cs="仿宋_GB2312"/>
          <w:kern w:val="0"/>
          <w:sz w:val="32"/>
          <w:szCs w:val="32"/>
        </w:rPr>
        <w:t>柳州市环</w:t>
      </w:r>
      <w:r>
        <w:rPr>
          <w:rFonts w:hint="eastAsia" w:ascii="仿宋_GB2312" w:hAnsi="仿宋_GB2312" w:eastAsia="仿宋_GB2312" w:cs="仿宋_GB2312"/>
          <w:kern w:val="0"/>
          <w:sz w:val="32"/>
          <w:szCs w:val="32"/>
        </w:rPr>
        <w:t>境监察支队</w:t>
      </w:r>
      <w:r>
        <w:rPr>
          <w:rFonts w:ascii="仿宋_GB2312" w:hAnsi="仿宋_GB2312" w:eastAsia="仿宋_GB2312" w:cs="仿宋_GB2312"/>
          <w:kern w:val="0"/>
          <w:sz w:val="32"/>
          <w:szCs w:val="32"/>
        </w:rPr>
        <w:t>。</w:t>
      </w:r>
    </w:p>
    <w:p>
      <w:pPr>
        <w:rPr>
          <w:rFonts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（二）政府采购支出情况。2020年度部门政府采购支出总额568.59万元，其中：货物支出46.21万元、工程支出0万元、服务支出522.38万元。</w:t>
      </w:r>
    </w:p>
    <w:p>
      <w:pPr>
        <w:rPr>
          <w:rFonts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 xml:space="preserve">（三）国有资产占用情况。截至年末部门共有车辆3辆，其中：公务用车0 辆；执法执勤用车3 辆；专业技术用车0 辆；单价50万元 以上通用设备0台（套），单价100 万元以上专用设备5台（套）。 </w:t>
      </w:r>
    </w:p>
    <w:p>
      <w:pPr>
        <w:pStyle w:val="5"/>
        <w:autoSpaceDE w:val="0"/>
        <w:autoSpaceDN w:val="0"/>
        <w:jc w:val="left"/>
        <w:rPr>
          <w:rFonts w:ascii="仿宋_GB2312" w:hAnsi="仿宋_GB2312" w:eastAsia="仿宋_GB2312" w:cs="仿宋_GB2312"/>
          <w:kern w:val="0"/>
          <w:sz w:val="32"/>
          <w:szCs w:val="32"/>
        </w:rPr>
      </w:pPr>
    </w:p>
    <w:p>
      <w:pPr>
        <w:pStyle w:val="5"/>
        <w:ind w:firstLine="645"/>
        <w:rPr>
          <w:rFonts w:ascii="仿宋_GB2312" w:hAnsi="仿宋_GB2312" w:eastAsia="仿宋_GB2312"/>
          <w:b/>
          <w:sz w:val="32"/>
          <w:szCs w:val="32"/>
        </w:rPr>
      </w:pPr>
      <w:r>
        <w:rPr>
          <w:rFonts w:ascii="仿宋_GB2312" w:hAnsi="仿宋_GB2312" w:eastAsia="仿宋_GB2312"/>
          <w:b/>
          <w:sz w:val="32"/>
          <w:szCs w:val="32"/>
        </w:rPr>
        <w:t>第四部分：名词解释</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财政拨款收入：指市本级财政当年拨付的资金。</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事业收入：指事业单位开展专业活动用辅助活动所取得的收入。如：......</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经营收入：指事业单位在专业业务活动及辅助活动之外开展非独立核算经营活动取得的收入。</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其他收入：指除上述“财政拨款收入”、“事业收入”、“经营收入”等以外的收入。主要是：......</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年初结转和结余：指以前年度尚未完成、结转到本年按规定继续使用的资金。</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结余分配：指事业单位按规定提取的职工福利基金、事业基金和缴纳的所得税，以及建设单位按规定应交回的基本建设竣工项目结余资金。</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年末结转和结余：指本年度或以前年度预算安排、因客观条件发生变化无法按原计划实施，需延迟到以后年度按有关规定继续使用的资金。</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基本支出：指为保障机构正常运转、完成日常工作任务而发生的人员支出和公用支出。</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项目支出：指在基本支出之外为完成特定行政任务和事业发展目标所发生的支出。</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经营支出：指事业单位在专业业务活动及其辅助活动之外开展非独立核算经营活动发生的支出。</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pStyle w:val="5"/>
        <w:autoSpaceDE w:val="0"/>
        <w:autoSpaceDN w:val="0"/>
        <w:spacing w:line="560" w:lineRule="exact"/>
        <w:jc w:val="left"/>
        <w:rPr>
          <w:rFonts w:ascii="仿宋_GB2312" w:hAnsi="仿宋_GB2312" w:eastAsia="仿宋_GB2312" w:cs="仿宋_GB2312"/>
          <w:kern w:val="0"/>
          <w:sz w:val="32"/>
          <w:szCs w:val="32"/>
        </w:rPr>
      </w:pPr>
    </w:p>
    <w:p>
      <w:pPr>
        <w:pStyle w:val="5"/>
        <w:rPr>
          <w:rFonts w:ascii="仿宋_GB2312" w:hAnsi="仿宋_GB2312" w:eastAsia="仿宋_GB2312"/>
          <w:b/>
          <w:sz w:val="32"/>
          <w:szCs w:val="32"/>
        </w:rPr>
      </w:pPr>
    </w:p>
    <w:sectPr>
      <w:headerReference r:id="rId13" w:type="default"/>
      <w:footerReference r:id="rId14" w:type="default"/>
      <w:pgSz w:w="11906" w:h="16838"/>
      <w:pgMar w:top="1440" w:right="1797" w:bottom="1440" w:left="1797" w:header="851" w:footer="992" w:gutter="0"/>
      <w:cols w:space="720" w:num="1"/>
      <w:formProt w:val="0"/>
      <w:docGrid w:type="lines" w:linePitch="312" w:charSpace="919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67CE21-11DE-4512-841B-563CDDFE64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72812BE5-92EF-40CC-8B42-04123998504F}"/>
  </w:font>
  <w:font w:name="ArialUnicodeMS">
    <w:altName w:val="宋体"/>
    <w:panose1 w:val="00000000000000000000"/>
    <w:charset w:val="86"/>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D69DCF5F-39D3-453C-A4E1-F65A7632E225}"/>
  </w:font>
  <w:font w:name="华文仿宋">
    <w:altName w:val="仿宋"/>
    <w:panose1 w:val="02010600040101010101"/>
    <w:charset w:val="86"/>
    <w:family w:val="auto"/>
    <w:pitch w:val="default"/>
    <w:sig w:usb0="00000000" w:usb1="00000000" w:usb2="00000010" w:usb3="00000000" w:csb0="0004009F" w:csb1="00000000"/>
    <w:embedRegular r:id="rId4" w:fontKey="{415FFE30-C52D-4F1C-A59A-9CF8595183DA}"/>
  </w:font>
  <w:font w:name="Arial">
    <w:panose1 w:val="020B0604020202020204"/>
    <w:charset w:val="00"/>
    <w:family w:val="swiss"/>
    <w:pitch w:val="default"/>
    <w:sig w:usb0="E0002EFF" w:usb1="C000785B" w:usb2="00000009" w:usb3="00000000" w:csb0="400001FF" w:csb1="FFFF0000"/>
    <w:embedRegular r:id="rId5" w:fontKey="{EB78A360-AAE9-43A7-819F-434FAE5A06D1}"/>
  </w:font>
  <w:font w:name="MingLiU">
    <w:altName w:val="PMingLiU-ExtB"/>
    <w:panose1 w:val="02020509000000000000"/>
    <w:charset w:val="88"/>
    <w:family w:val="modern"/>
    <w:pitch w:val="default"/>
    <w:sig w:usb0="00000000" w:usb1="00000000" w:usb2="00000016" w:usb3="00000000" w:csb0="00100001" w:csb1="00000000"/>
    <w:embedRegular r:id="rId6" w:fontKey="{5A42462C-B0A6-4AB5-8ED6-7973645F0972}"/>
  </w:font>
  <w:font w:name="华文中宋">
    <w:altName w:val="宋体"/>
    <w:panose1 w:val="02010600040101010101"/>
    <w:charset w:val="86"/>
    <w:family w:val="auto"/>
    <w:pitch w:val="default"/>
    <w:sig w:usb0="00000000" w:usb1="00000000" w:usb2="00000010" w:usb3="00000000" w:csb0="0004009F" w:csb1="00000000"/>
    <w:embedRegular r:id="rId7" w:fontKey="{A4229434-9E20-46F6-8367-A8406BB3E96C}"/>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80"/>
      <w:jc w:val="center"/>
      <w:rPr>
        <w:rFonts w:ascii="宋体" w:hAns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w:instrText>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r>
      <w:rPr>
        <w:rFonts w:ascii="宋体" w:hAnsi="宋体"/>
        <w:sz w:val="24"/>
        <w:szCs w:val="24"/>
      </w:rPr>
      <w:t xml:space="preserve"> -</w:t>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1" name="框架1"/>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11</w:t>
                          </w:r>
                          <w:r>
                            <w:rPr>
                              <w:sz w:val="30"/>
                              <w:szCs w:val="30"/>
                            </w:rPr>
                            <w:fldChar w:fldCharType="end"/>
                          </w:r>
                        </w:p>
                      </w:txbxContent>
                    </wps:txbx>
                    <wps:bodyPr lIns="0" tIns="0" rIns="0" bIns="0">
                      <a:spAutoFit/>
                    </wps:bodyPr>
                  </wps:wsp>
                </a:graphicData>
              </a:graphic>
            </wp:anchor>
          </w:drawing>
        </mc:Choice>
        <mc:Fallback>
          <w:pict>
            <v:rect id="框架1" o:spid="_x0000_s1026" o:spt="1" style="position:absolute;left:0pt;margin-top:0.05pt;height:17.2pt;width:15.1pt;mso-position-horizontal:center;mso-position-horizontal-relative:margin;mso-wrap-distance-bottom:0pt;mso-wrap-distance-left:0pt;mso-wrap-distance-right:0pt;mso-wrap-distance-top:0pt;z-index:-251657216;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ZHdzbQ&#10;AAAAAwEAAA8AAAAAAAAAAQAgAAAAIgAAAGRycy9kb3ducmV2LnhtbFBLAQIUABQAAAAIAIdO4kCC&#10;vI7dtgEAAHcDAAAOAAAAAAAAAAEAIAAAAB8BAABkcnMvZTJvRG9jLnhtbFBLBQYAAAAABgAGAFkB&#10;AABHBQAAAAA=&#10;">
              <v:fill on="f" focussize="0,0"/>
              <v:stroke on="f" weight="0pt"/>
              <v:imagedata o:title=""/>
              <o:lock v:ext="edit" aspectratio="f"/>
              <v:textbox inset="0mm,0mm,0mm,0mm" style="mso-fit-shape-to-text:t;">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11</w:t>
                    </w:r>
                    <w:r>
                      <w:rPr>
                        <w:sz w:val="30"/>
                        <w:szCs w:val="30"/>
                      </w:rP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3" name="图像1"/>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12</w:t>
                          </w:r>
                          <w:r>
                            <w:rPr>
                              <w:sz w:val="30"/>
                              <w:szCs w:val="30"/>
                            </w:rPr>
                            <w:fldChar w:fldCharType="end"/>
                          </w:r>
                        </w:p>
                      </w:txbxContent>
                    </wps:txbx>
                    <wps:bodyPr lIns="0" tIns="0" rIns="0" bIns="0">
                      <a:spAutoFit/>
                    </wps:bodyPr>
                  </wps:wsp>
                </a:graphicData>
              </a:graphic>
            </wp:anchor>
          </w:drawing>
        </mc:Choice>
        <mc:Fallback>
          <w:pict>
            <v:rect id="图像1" o:spid="_x0000_s1026" o:spt="1" style="position:absolute;left:0pt;margin-top:0.05pt;height:17.2pt;width:15.1pt;mso-position-horizontal:center;mso-position-horizontal-relative:margin;mso-wrap-distance-bottom:0pt;mso-wrap-distance-left:0pt;mso-wrap-distance-right:0pt;mso-wrap-distance-top:0pt;z-index:-251656192;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kiWJcLcBAAB3AwAADgAAAAAAAAABACAAAAAfAQAAZHJzL2Uyb0RvYy54bWxQSwUGAAAAAAYABgBZ&#10;AQAASAUAAAAA&#10;">
              <v:fill on="f" focussize="0,0"/>
              <v:stroke on="f" weight="0pt"/>
              <v:imagedata o:title=""/>
              <o:lock v:ext="edit" aspectratio="f"/>
              <v:textbox inset="0mm,0mm,0mm,0mm" style="mso-fit-shape-to-text:t;">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12</w:t>
                    </w:r>
                    <w:r>
                      <w:rPr>
                        <w:sz w:val="30"/>
                        <w:szCs w:val="30"/>
                      </w:rPr>
                      <w:fldChar w:fldCharType="end"/>
                    </w:r>
                  </w:p>
                </w:txbxContent>
              </v:textbox>
              <w10:wrap type="squar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0" distR="0" simplePos="0" relativeHeight="251661312"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5" name="图像2"/>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13</w:t>
                          </w:r>
                          <w:r>
                            <w:rPr>
                              <w:sz w:val="30"/>
                              <w:szCs w:val="30"/>
                            </w:rPr>
                            <w:fldChar w:fldCharType="end"/>
                          </w:r>
                        </w:p>
                      </w:txbxContent>
                    </wps:txbx>
                    <wps:bodyPr lIns="0" tIns="0" rIns="0" bIns="0">
                      <a:spAutoFit/>
                    </wps:bodyPr>
                  </wps:wsp>
                </a:graphicData>
              </a:graphic>
            </wp:anchor>
          </w:drawing>
        </mc:Choice>
        <mc:Fallback>
          <w:pict>
            <v:rect id="图像2" o:spid="_x0000_s1026" o:spt="1" style="position:absolute;left:0pt;margin-top:0.05pt;height:17.2pt;width:15.1pt;mso-position-horizontal:center;mso-position-horizontal-relative:margin;mso-wrap-distance-bottom:0pt;mso-wrap-distance-left:0pt;mso-wrap-distance-right:0pt;mso-wrap-distance-top:0pt;z-index:-251655168;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lDtnaLcBAAB3AwAADgAAAAAAAAABACAAAAAfAQAAZHJzL2Uyb0RvYy54bWxQSwUGAAAAAAYABgBZ&#10;AQAASAUAAAAA&#10;">
              <v:fill on="f" focussize="0,0"/>
              <v:stroke on="f" weight="0pt"/>
              <v:imagedata o:title=""/>
              <o:lock v:ext="edit" aspectratio="f"/>
              <v:textbox inset="0mm,0mm,0mm,0mm" style="mso-fit-shape-to-text:t;">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13</w:t>
                    </w:r>
                    <w:r>
                      <w:rPr>
                        <w:sz w:val="30"/>
                        <w:szCs w:val="30"/>
                      </w:rPr>
                      <w:fldChar w:fldCharType="end"/>
                    </w:r>
                  </w:p>
                </w:txbxContent>
              </v:textbox>
              <w10:wrap type="squar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0" distR="0" simplePos="0" relativeHeight="251661312"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7" name="图像3"/>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15</w:t>
                          </w:r>
                          <w:r>
                            <w:rPr>
                              <w:sz w:val="30"/>
                              <w:szCs w:val="30"/>
                            </w:rPr>
                            <w:fldChar w:fldCharType="end"/>
                          </w:r>
                        </w:p>
                      </w:txbxContent>
                    </wps:txbx>
                    <wps:bodyPr lIns="0" tIns="0" rIns="0" bIns="0">
                      <a:spAutoFit/>
                    </wps:bodyPr>
                  </wps:wsp>
                </a:graphicData>
              </a:graphic>
            </wp:anchor>
          </w:drawing>
        </mc:Choice>
        <mc:Fallback>
          <w:pict>
            <v:rect id="图像3" o:spid="_x0000_s1026" o:spt="1" style="position:absolute;left:0pt;margin-top:0.05pt;height:17.2pt;width:15.1pt;mso-position-horizontal:center;mso-position-horizontal-relative:margin;mso-wrap-distance-bottom:0pt;mso-wrap-distance-left:0pt;mso-wrap-distance-right:0pt;mso-wrap-distance-top:0pt;z-index:-251655168;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ljE9YLcBAAB3AwAADgAAAAAAAAABACAAAAAfAQAAZHJzL2Uyb0RvYy54bWxQSwUGAAAAAAYABgBZ&#10;AQAASAUAAAAA&#10;">
              <v:fill on="f" focussize="0,0"/>
              <v:stroke on="f" weight="0pt"/>
              <v:imagedata o:title=""/>
              <o:lock v:ext="edit" aspectratio="f"/>
              <v:textbox inset="0mm,0mm,0mm,0mm" style="mso-fit-shape-to-text:t;">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15</w:t>
                    </w:r>
                    <w:r>
                      <w:rPr>
                        <w:sz w:val="30"/>
                        <w:szCs w:val="30"/>
                      </w:rPr>
                      <w:fldChar w:fldCharType="end"/>
                    </w:r>
                  </w:p>
                </w:txbxContent>
              </v:textbox>
              <w10:wrap type="squar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0" distR="0" simplePos="0" relativeHeight="251662336"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9" name="图像4"/>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26</w:t>
                          </w:r>
                          <w:r>
                            <w:rPr>
                              <w:sz w:val="30"/>
                              <w:szCs w:val="30"/>
                            </w:rPr>
                            <w:fldChar w:fldCharType="end"/>
                          </w:r>
                        </w:p>
                      </w:txbxContent>
                    </wps:txbx>
                    <wps:bodyPr lIns="0" tIns="0" rIns="0" bIns="0">
                      <a:spAutoFit/>
                    </wps:bodyPr>
                  </wps:wsp>
                </a:graphicData>
              </a:graphic>
            </wp:anchor>
          </w:drawing>
        </mc:Choice>
        <mc:Fallback>
          <w:pict>
            <v:rect id="图像4" o:spid="_x0000_s1026" o:spt="1" style="position:absolute;left:0pt;margin-top:0.05pt;height:17.2pt;width:15.1pt;mso-position-horizontal:center;mso-position-horizontal-relative:margin;mso-wrap-distance-bottom:0pt;mso-wrap-distance-left:0pt;mso-wrap-distance-right:0pt;mso-wrap-distance-top:0pt;z-index:-251654144;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mAe7WbcBAAB3AwAADgAAAAAAAAABACAAAAAfAQAAZHJzL2Uyb0RvYy54bWxQSwUGAAAAAAYABgBZ&#10;AQAASAUAAAAA&#10;">
              <v:fill on="f" focussize="0,0"/>
              <v:stroke on="f" weight="0pt"/>
              <v:imagedata o:title=""/>
              <o:lock v:ext="edit" aspectratio="f"/>
              <v:textbox inset="0mm,0mm,0mm,0mm" style="mso-fit-shape-to-text:t;">
                <w:txbxContent>
                  <w:p>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26</w:t>
                    </w:r>
                    <w:r>
                      <w:rPr>
                        <w:sz w:val="30"/>
                        <w:szCs w:val="30"/>
                      </w:rPr>
                      <w:fldChar w:fldCharType="end"/>
                    </w:r>
                  </w:p>
                </w:txbxContent>
              </v:textbox>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68CCD"/>
    <w:multiLevelType w:val="singleLevel"/>
    <w:tmpl w:val="CE268CCD"/>
    <w:lvl w:ilvl="0" w:tentative="0">
      <w:start w:val="2"/>
      <w:numFmt w:val="chineseCounting"/>
      <w:suff w:val="nothing"/>
      <w:lvlText w:val="（%1）"/>
      <w:lvlJc w:val="left"/>
      <w:rPr>
        <w:rFonts w:hint="eastAsia"/>
      </w:rPr>
    </w:lvl>
  </w:abstractNum>
  <w:abstractNum w:abstractNumId="1">
    <w:nsid w:val="CF092B84"/>
    <w:multiLevelType w:val="multilevel"/>
    <w:tmpl w:val="CF092B84"/>
    <w:lvl w:ilvl="0" w:tentative="0">
      <w:start w:val="1"/>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autoHyphenation/>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001B3A77"/>
    <w:rsid w:val="001B3A77"/>
    <w:rsid w:val="00327B2C"/>
    <w:rsid w:val="00DD0BAC"/>
    <w:rsid w:val="05104F73"/>
    <w:rsid w:val="068862AF"/>
    <w:rsid w:val="06B95C5F"/>
    <w:rsid w:val="09651C3E"/>
    <w:rsid w:val="0A18775A"/>
    <w:rsid w:val="0B0466B0"/>
    <w:rsid w:val="0C00337C"/>
    <w:rsid w:val="0CC0663E"/>
    <w:rsid w:val="0D884F42"/>
    <w:rsid w:val="0EC16206"/>
    <w:rsid w:val="14952F30"/>
    <w:rsid w:val="1507519D"/>
    <w:rsid w:val="15D84FD1"/>
    <w:rsid w:val="162A2061"/>
    <w:rsid w:val="16C0479F"/>
    <w:rsid w:val="176B225A"/>
    <w:rsid w:val="18416645"/>
    <w:rsid w:val="186F136D"/>
    <w:rsid w:val="1C454ED8"/>
    <w:rsid w:val="212D122A"/>
    <w:rsid w:val="21E52B71"/>
    <w:rsid w:val="22880B50"/>
    <w:rsid w:val="243A738C"/>
    <w:rsid w:val="252F0B37"/>
    <w:rsid w:val="277A4DBC"/>
    <w:rsid w:val="29A6787E"/>
    <w:rsid w:val="2B251E12"/>
    <w:rsid w:val="2BAA35D3"/>
    <w:rsid w:val="2C1A416E"/>
    <w:rsid w:val="2D081E52"/>
    <w:rsid w:val="2E523999"/>
    <w:rsid w:val="31496271"/>
    <w:rsid w:val="331A03CE"/>
    <w:rsid w:val="3467351E"/>
    <w:rsid w:val="3544290B"/>
    <w:rsid w:val="3699507E"/>
    <w:rsid w:val="3A9752C4"/>
    <w:rsid w:val="3FFA0F7B"/>
    <w:rsid w:val="422A619C"/>
    <w:rsid w:val="43EA051A"/>
    <w:rsid w:val="440A5895"/>
    <w:rsid w:val="4473573E"/>
    <w:rsid w:val="47331E42"/>
    <w:rsid w:val="483F0E9D"/>
    <w:rsid w:val="4A182BC4"/>
    <w:rsid w:val="4BD43611"/>
    <w:rsid w:val="4E9F024A"/>
    <w:rsid w:val="525F33DF"/>
    <w:rsid w:val="526C3D8B"/>
    <w:rsid w:val="532F1BA5"/>
    <w:rsid w:val="558E77B4"/>
    <w:rsid w:val="559D3996"/>
    <w:rsid w:val="5DF82AE6"/>
    <w:rsid w:val="5E0B52E0"/>
    <w:rsid w:val="5F1B52AD"/>
    <w:rsid w:val="65094AB9"/>
    <w:rsid w:val="66E22918"/>
    <w:rsid w:val="67827C13"/>
    <w:rsid w:val="694D273B"/>
    <w:rsid w:val="69873B3C"/>
    <w:rsid w:val="6A462867"/>
    <w:rsid w:val="6B161F9C"/>
    <w:rsid w:val="6B1704A9"/>
    <w:rsid w:val="6C310720"/>
    <w:rsid w:val="6D1022D9"/>
    <w:rsid w:val="719F6DF7"/>
    <w:rsid w:val="7B5C6010"/>
    <w:rsid w:val="7D1B4A4B"/>
    <w:rsid w:val="7D904C30"/>
    <w:rsid w:val="7F501EF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hi-IN"/>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cs="宋体"/>
      <w:sz w:val="24"/>
    </w:rPr>
  </w:style>
  <w:style w:type="paragraph" w:customStyle="1" w:styleId="5">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
    <w:name w:val="页码1"/>
    <w:basedOn w:val="4"/>
    <w:qFormat/>
    <w:uiPriority w:val="0"/>
  </w:style>
  <w:style w:type="character" w:customStyle="1" w:styleId="7">
    <w:name w:val="font11"/>
    <w:basedOn w:val="4"/>
    <w:qFormat/>
    <w:uiPriority w:val="0"/>
    <w:rPr>
      <w:rFonts w:ascii="宋体" w:hAnsi="宋体" w:eastAsia="宋体" w:cs="宋体"/>
      <w:color w:val="000000"/>
      <w:sz w:val="22"/>
      <w:szCs w:val="22"/>
      <w:u w:val="none"/>
    </w:rPr>
  </w:style>
  <w:style w:type="character" w:customStyle="1" w:styleId="8">
    <w:name w:val="font01"/>
    <w:basedOn w:val="4"/>
    <w:qFormat/>
    <w:uiPriority w:val="0"/>
    <w:rPr>
      <w:rFonts w:ascii="宋体" w:hAnsi="宋体" w:eastAsia="宋体" w:cs="宋体"/>
      <w:color w:val="000000"/>
      <w:sz w:val="24"/>
      <w:szCs w:val="24"/>
      <w:u w:val="none"/>
    </w:rPr>
  </w:style>
  <w:style w:type="paragraph" w:customStyle="1" w:styleId="9">
    <w:name w:val="页脚1"/>
    <w:basedOn w:val="5"/>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lzhb-xxzx</Company>
  <Pages>1</Pages>
  <Words>2064</Words>
  <Characters>11768</Characters>
  <Lines>98</Lines>
  <Paragraphs>27</Paragraphs>
  <TotalTime>15</TotalTime>
  <ScaleCrop>false</ScaleCrop>
  <LinksUpToDate>false</LinksUpToDate>
  <CharactersWithSpaces>13805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2021-07-19T09:38:00Z</cp:lastPrinted>
  <dcterms:modified xsi:type="dcterms:W3CDTF">2023-11-21T09:20:07Z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E177DB6D984C45E4968D7EBDBC203157</vt:lpwstr>
  </property>
</Properties>
</file>